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/>
        <w:numPr>
          <w:ilvl w:val="0"/>
          <w:numId w:val="0"/>
        </w:numPr>
        <w:spacing w:lineRule="auto" w:line="240" w:before="0" w:after="0"/>
        <w:ind w:left="544" w:hanging="578"/>
        <w:jc w:val="center"/>
        <w:outlineLvl w:val="1"/>
        <w:rPr/>
      </w:pP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 xml:space="preserve">     </w:t>
      </w: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ЗАЯВКА</w:t>
      </w:r>
    </w:p>
    <w:p>
      <w:pPr>
        <w:pStyle w:val="Normal"/>
        <w:keepNext/>
        <w:numPr>
          <w:ilvl w:val="0"/>
          <w:numId w:val="0"/>
        </w:numPr>
        <w:spacing w:lineRule="auto" w:line="240" w:before="0" w:after="0"/>
        <w:ind w:left="544" w:hanging="578"/>
        <w:jc w:val="center"/>
        <w:outlineLvl w:val="1"/>
        <w:rPr/>
      </w:pP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на участие в экспериментальных исследованиях по Программе «</w:t>
      </w:r>
      <w:r>
        <w:rPr>
          <w:rFonts w:cs="Times New Roman" w:ascii="Times New Roman" w:hAnsi="Times New Roman"/>
          <w:b/>
          <w:bCs/>
          <w:iCs/>
          <w:sz w:val="24"/>
          <w:szCs w:val="24"/>
        </w:rPr>
        <w:t>SIRIUS</w:t>
      </w: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»</w:t>
      </w:r>
    </w:p>
    <w:p>
      <w:pPr>
        <w:pStyle w:val="Normal"/>
        <w:keepNext/>
        <w:numPr>
          <w:ilvl w:val="0"/>
          <w:numId w:val="0"/>
        </w:numPr>
        <w:spacing w:lineRule="auto" w:line="240" w:before="0" w:after="0"/>
        <w:ind w:left="544" w:hanging="578"/>
        <w:jc w:val="center"/>
        <w:outlineLvl w:val="1"/>
        <w:rPr>
          <w:rFonts w:ascii="Times New Roman" w:hAnsi="Times New Roman" w:cs="Times New Roman"/>
          <w:b/>
          <w:b/>
          <w:bCs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с 4-месячной изоляцией на базе ГНЦ РФ-ИМБП РАН (Москва, Россия)</w:t>
      </w:r>
    </w:p>
    <w:p>
      <w:pPr>
        <w:pStyle w:val="Normal"/>
        <w:keepNext/>
        <w:numPr>
          <w:ilvl w:val="0"/>
          <w:numId w:val="0"/>
        </w:numPr>
        <w:spacing w:lineRule="auto" w:line="360" w:before="0" w:after="0"/>
        <w:ind w:left="540" w:hanging="576"/>
        <w:outlineLvl w:val="1"/>
        <w:rPr>
          <w:rFonts w:ascii="Times New Roman" w:hAnsi="Times New Roman" w:cs="Times New Roman"/>
          <w:b/>
          <w:b/>
          <w:bCs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 xml:space="preserve"> </w:t>
      </w:r>
    </w:p>
    <w:p>
      <w:pPr>
        <w:pStyle w:val="Normal"/>
        <w:keepNext/>
        <w:numPr>
          <w:ilvl w:val="0"/>
          <w:numId w:val="0"/>
        </w:numPr>
        <w:spacing w:lineRule="auto" w:line="360" w:before="0" w:after="0"/>
        <w:ind w:left="540" w:hanging="576"/>
        <w:outlineLvl w:val="1"/>
        <w:rPr>
          <w:rFonts w:ascii="Times New Roman" w:hAnsi="Times New Roman" w:cs="Times New Roman"/>
          <w:bCs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 xml:space="preserve">       </w:t>
      </w: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Название и шифр исследования</w:t>
      </w: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:  </w:t>
      </w:r>
    </w:p>
    <w:p>
      <w:pPr>
        <w:pStyle w:val="Normal"/>
        <w:keepNext/>
        <w:numPr>
          <w:ilvl w:val="0"/>
          <w:numId w:val="0"/>
        </w:numPr>
        <w:spacing w:lineRule="auto" w:line="360" w:before="0" w:after="0"/>
        <w:ind w:left="540" w:hanging="576"/>
        <w:outlineLvl w:val="1"/>
        <w:rPr>
          <w:rFonts w:ascii="Times New Roman" w:hAnsi="Times New Roman" w:cs="Times New Roman"/>
          <w:bCs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      </w:t>
      </w: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 xml:space="preserve"> </w:t>
      </w: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Раздел исследования</w:t>
      </w: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 (выбрать из Приложения 1, в комплексных исследованиях выбрать основное):</w:t>
      </w:r>
    </w:p>
    <w:p>
      <w:pPr>
        <w:pStyle w:val="Normal"/>
        <w:keepNext/>
        <w:numPr>
          <w:ilvl w:val="0"/>
          <w:numId w:val="0"/>
        </w:numPr>
        <w:spacing w:lineRule="auto" w:line="360" w:before="0" w:after="0"/>
        <w:ind w:left="540" w:hanging="576"/>
        <w:outlineLvl w:val="1"/>
        <w:rPr>
          <w:rFonts w:ascii="Times New Roman" w:hAnsi="Times New Roman" w:cs="Times New Roman"/>
          <w:bCs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       </w:t>
      </w: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Организация-постановщик эксперимента</w:t>
      </w: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 (адрес, адрес электронной почты, телефон):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426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       </w:t>
      </w: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Научный руководитель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(ФИО с указанием должности, учёной степени/звания, адреса электронной   почты и телефона):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Ответственный исполнитель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(ФИО с указанием должности, учёной степени/звания, адреса электронной почты и телефона): 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Со-исполнитель</w:t>
      </w:r>
      <w:r>
        <w:rPr>
          <w:lang w:val="ru-RU"/>
        </w:rPr>
        <w:t xml:space="preserve"> 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>(организация с указанием адреса, адреса электронной почты, телефона и ФИО со-исполнителя с указанием должности, учёной степени/звания, адреса электронной почты и телефона):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Куратор (представитель)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(ФИО, адрес электронной почты и телефон):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/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Цель исследования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(с указанием любых стрессоров, которые должны быть задействованы в эксперименте, например депривация сна, моделирование неотложных медицинских ситуаций и.т.д.):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1145" w:hanging="720"/>
        <w:outlineLvl w:val="2"/>
        <w:rPr/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Научное обоснование исследования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(кратко):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Описание исследования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(дать краткое текстовое описание всему комплексу процедур, необходимому для выполнения исследования):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Применяемые лекарственные средства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(перечислите все компоненты лекарственного средства, с указанием методики анализа, способа контроля приёма препарата, суток эксперимента, на  которые дается препарат, дозировку и частоту приема. Если лекарство дается в нескольких различных дозах, предоставьте отдельную информацию для каждой дозы, в том числе условиями хранения, температуры хранения, и.т.д.) 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1145" w:hanging="720"/>
        <w:outlineLvl w:val="2"/>
        <w:rPr/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Ожидаемые результаты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(кратко):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Описание отдельных методик исследования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(предоставьте описание для каждой методики исследования, включая время, необходимое для тренировки каждого члена экипажа или всей команды: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1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Требования к испытателю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(предоставьте критерии отбора испытателей): 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1145" w:hanging="720"/>
        <w:outlineLvl w:val="2"/>
        <w:rPr/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Описание для неспециалиста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(приложение 2):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iCs/>
          <w:sz w:val="24"/>
          <w:szCs w:val="24"/>
          <w:lang w:val="ru-RU"/>
        </w:rPr>
        <w:t>Циклограмма исследования</w:t>
      </w:r>
      <w:r>
        <w:rPr>
          <w:rFonts w:cs="Times New Roman" w:ascii="Times New Roman" w:hAnsi="Times New Roman"/>
          <w:bCs/>
          <w:iCs/>
          <w:sz w:val="24"/>
          <w:szCs w:val="24"/>
          <w:lang w:val="ru-RU"/>
        </w:rPr>
        <w:t xml:space="preserve"> (включают в себя время, необходимое для подготовки 1 испытателя при условии соблюдения методики исследования и времени, необходимого для того чтобы настроить и разместить оборудование эксперимента. Перечислите все известные ограничения для проведения исследования, включая пищу, лекарства, или конфликты с другими исследованиями)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>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426" w:hanging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tbl>
      <w:tblPr>
        <w:tblW w:w="10750" w:type="dxa"/>
        <w:jc w:val="lef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668"/>
        <w:gridCol w:w="1134"/>
        <w:gridCol w:w="1417"/>
        <w:gridCol w:w="1134"/>
        <w:gridCol w:w="1418"/>
        <w:gridCol w:w="1134"/>
        <w:gridCol w:w="2845"/>
      </w:tblGrid>
      <w:tr>
        <w:trPr>
          <w:tblHeader w:val="true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>Наименование методики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 xml:space="preserve">Время выполнения 1 сессии </w:t>
            </w:r>
            <w:r>
              <w:rPr>
                <w:rFonts w:cs="Times New Roman" w:ascii="Times New Roman" w:hAnsi="Times New Roman"/>
                <w:b/>
                <w:sz w:val="18"/>
                <w:szCs w:val="24"/>
              </w:rPr>
              <w:t xml:space="preserve"> (</w:t>
            </w: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>мин</w:t>
            </w:r>
            <w:r>
              <w:rPr>
                <w:rFonts w:cs="Times New Roman" w:ascii="Times New Roman" w:hAnsi="Times New Roman"/>
                <w:b/>
                <w:sz w:val="18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>Частота проведения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>Сутки проведения исследования (И-, И, И+)*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>Временная эластичность проведения исследования  (+/- сутки от запланированной даты)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>Объём отбираемой пробы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24"/>
                <w:lang w:val="ru-RU"/>
              </w:rPr>
              <w:t xml:space="preserve">Временные ограничения, накладываемые на исследование. </w:t>
            </w:r>
          </w:p>
        </w:tc>
      </w:tr>
      <w:tr>
        <w:trPr/>
        <w:tc>
          <w:tcPr>
            <w:tcW w:w="10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ДО-ИЗОЛЯЦИИ</w:t>
            </w:r>
          </w:p>
        </w:tc>
      </w:tr>
      <w:tr>
        <w:trPr/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</w:tr>
      <w:tr>
        <w:trPr/>
        <w:tc>
          <w:tcPr>
            <w:tcW w:w="10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ВО ВРЕМЯ ИЗОЛЯЦИИ</w:t>
            </w:r>
          </w:p>
        </w:tc>
      </w:tr>
      <w:tr>
        <w:trPr/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</w:tr>
      <w:tr>
        <w:trPr/>
        <w:tc>
          <w:tcPr>
            <w:tcW w:w="10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ПОСЛЕ ИЗОЛЯЦИИ</w:t>
            </w:r>
          </w:p>
        </w:tc>
      </w:tr>
      <w:tr>
        <w:trPr/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</w:tr>
    </w:tbl>
    <w:p>
      <w:pPr>
        <w:pStyle w:val="Normal"/>
        <w:keepNext/>
        <w:numPr>
          <w:ilvl w:val="0"/>
          <w:numId w:val="0"/>
        </w:numPr>
        <w:shd w:fill="FFFEFF" w:val="clear"/>
        <w:spacing w:lineRule="auto" w:line="240" w:before="0" w:after="0"/>
        <w:ind w:left="720" w:hanging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  <w:t>* И - исследование до изоляции; И-исследование во время изоляции, И+</w:t>
      </w:r>
      <w:r>
        <w:rPr>
          <w:lang w:val="ru-RU"/>
        </w:rPr>
        <w:t xml:space="preserve"> </w:t>
      </w: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  <w:t xml:space="preserve"> исследование после изоляции</w:t>
      </w:r>
    </w:p>
    <w:p>
      <w:pPr>
        <w:pStyle w:val="Normal"/>
        <w:keepNext/>
        <w:numPr>
          <w:ilvl w:val="0"/>
          <w:numId w:val="0"/>
        </w:numPr>
        <w:shd w:fill="FFFEFF" w:val="clear"/>
        <w:spacing w:lineRule="auto" w:line="240" w:before="0" w:after="0"/>
        <w:ind w:left="720" w:hanging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4"/>
        </w:numPr>
        <w:shd w:fill="FFFEFF" w:val="clear"/>
        <w:spacing w:lineRule="auto" w:line="240" w:before="0" w:after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lang w:val="ru-RU"/>
        </w:rPr>
        <w:t>Требования к оборудованию и программному обеспечению</w:t>
      </w: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  <w:t xml:space="preserve"> (расписать</w:t>
      </w:r>
      <w:r>
        <w:rPr>
          <w:rFonts w:cs="Times New Roman" w:ascii="Times New Roman" w:hAnsi="Times New Roman"/>
          <w:bCs/>
          <w:i/>
          <w:color w:val="000000"/>
          <w:sz w:val="24"/>
          <w:szCs w:val="24"/>
          <w:lang w:val="ru-RU"/>
        </w:rPr>
        <w:t xml:space="preserve"> всё используемое оборудование для каждого теста, необходимость подключения к интернету)</w:t>
      </w:r>
    </w:p>
    <w:tbl>
      <w:tblPr>
        <w:tblW w:w="10614" w:type="dxa"/>
        <w:jc w:val="left"/>
        <w:tblInd w:w="129" w:type="dxa"/>
        <w:tblBorders>
          <w:top w:val="single" w:sz="12" w:space="0" w:color="000000"/>
          <w:left w:val="single" w:sz="12" w:space="0" w:color="000000"/>
          <w:bottom w:val="single" w:sz="6" w:space="0" w:color="000000"/>
          <w:insideH w:val="single" w:sz="6" w:space="0" w:color="000000"/>
        </w:tblBorders>
        <w:tblCellMar>
          <w:top w:w="0" w:type="dxa"/>
          <w:left w:w="93" w:type="dxa"/>
          <w:bottom w:w="0" w:type="dxa"/>
          <w:right w:w="108" w:type="dxa"/>
        </w:tblCellMar>
      </w:tblPr>
      <w:tblGrid>
        <w:gridCol w:w="3024"/>
        <w:gridCol w:w="1925"/>
        <w:gridCol w:w="2125"/>
        <w:gridCol w:w="900"/>
        <w:gridCol w:w="2640"/>
      </w:tblGrid>
      <w:tr>
        <w:trPr>
          <w:trHeight w:val="834" w:hRule="atLeast"/>
        </w:trPr>
        <w:tc>
          <w:tcPr>
            <w:tcW w:w="302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9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ru-RU"/>
              </w:rPr>
              <w:t>Название приложения</w:t>
            </w:r>
          </w:p>
        </w:tc>
        <w:tc>
          <w:tcPr>
            <w:tcW w:w="192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ru-RU"/>
              </w:rPr>
              <w:t>Устанавливаемое оборудование</w:t>
            </w:r>
          </w:p>
        </w:tc>
        <w:tc>
          <w:tcPr>
            <w:tcW w:w="212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ru-RU"/>
              </w:rPr>
              <w:t>Кем поставляется приложение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tabs>
                <w:tab w:val="left" w:pos="8640" w:leader="none"/>
              </w:tabs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ru-RU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ru-RU"/>
              </w:rPr>
              <w:t>Доступ к сети</w:t>
            </w:r>
          </w:p>
        </w:tc>
        <w:tc>
          <w:tcPr>
            <w:tcW w:w="26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tabs>
                <w:tab w:val="left" w:pos="864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ru-RU"/>
              </w:rPr>
              <w:t>Комментарии, ограничения</w:t>
            </w:r>
          </w:p>
        </w:tc>
      </w:tr>
      <w:tr>
        <w:trPr>
          <w:trHeight w:val="300" w:hRule="atLeast"/>
        </w:trPr>
        <w:tc>
          <w:tcPr>
            <w:tcW w:w="302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>Название программы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>Ноутбук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>исследователем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>Да/нет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 xml:space="preserve">Необходим </w:t>
            </w:r>
            <w:r>
              <w:rPr>
                <w:rFonts w:cs="Times New Roman" w:ascii="Times New Roman" w:hAnsi="Times New Roman"/>
                <w:i/>
                <w:sz w:val="18"/>
                <w:szCs w:val="18"/>
              </w:rPr>
              <w:t>Windows 7</w:t>
            </w:r>
          </w:p>
        </w:tc>
      </w:tr>
      <w:tr>
        <w:trPr>
          <w:trHeight w:val="300" w:hRule="atLeast"/>
        </w:trPr>
        <w:tc>
          <w:tcPr>
            <w:tcW w:w="302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300" w:hRule="atLeast"/>
        </w:trPr>
        <w:tc>
          <w:tcPr>
            <w:tcW w:w="302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  <w:insideH w:val="single" w:sz="12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</w:tbl>
    <w:p>
      <w:pPr>
        <w:pStyle w:val="Normal"/>
        <w:keepNext/>
        <w:numPr>
          <w:ilvl w:val="0"/>
          <w:numId w:val="0"/>
        </w:numPr>
        <w:shd w:fill="FFFEFF" w:val="clear"/>
        <w:spacing w:lineRule="auto" w:line="240" w:before="0" w:after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0"/>
        </w:numPr>
        <w:shd w:fill="FFFEFF" w:val="clear"/>
        <w:spacing w:lineRule="auto" w:line="240" w:before="0" w:after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4"/>
        </w:numPr>
        <w:shd w:fill="FFFEFF" w:val="clear"/>
        <w:spacing w:lineRule="auto" w:line="240" w:before="0" w:after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Технические характеристики оборудования для размещения внутри гермообъекта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(габариты; потребляемая мощность, напряжение; время работы оборудования)   </w:t>
      </w:r>
    </w:p>
    <w:p>
      <w:pPr>
        <w:pStyle w:val="Normal"/>
        <w:keepNext/>
        <w:numPr>
          <w:ilvl w:val="0"/>
          <w:numId w:val="0"/>
        </w:numPr>
        <w:shd w:fill="FFFEFF" w:val="clear"/>
        <w:spacing w:lineRule="auto" w:line="240" w:before="0" w:after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  <w:t xml:space="preserve"> </w:t>
      </w:r>
    </w:p>
    <w:tbl>
      <w:tblPr>
        <w:tblW w:w="10614" w:type="dxa"/>
        <w:jc w:val="left"/>
        <w:tblInd w:w="129" w:type="dxa"/>
        <w:tblBorders>
          <w:top w:val="single" w:sz="12" w:space="0" w:color="000000"/>
          <w:left w:val="single" w:sz="12" w:space="0" w:color="000000"/>
          <w:bottom w:val="single" w:sz="6" w:space="0" w:color="000000"/>
          <w:insideH w:val="single" w:sz="6" w:space="0" w:color="000000"/>
        </w:tblBorders>
        <w:tblCellMar>
          <w:top w:w="0" w:type="dxa"/>
          <w:left w:w="93" w:type="dxa"/>
          <w:bottom w:w="0" w:type="dxa"/>
          <w:right w:w="108" w:type="dxa"/>
        </w:tblCellMar>
      </w:tblPr>
      <w:tblGrid>
        <w:gridCol w:w="2025"/>
        <w:gridCol w:w="1168"/>
        <w:gridCol w:w="821"/>
        <w:gridCol w:w="1168"/>
        <w:gridCol w:w="823"/>
        <w:gridCol w:w="799"/>
        <w:gridCol w:w="990"/>
        <w:gridCol w:w="900"/>
        <w:gridCol w:w="1920"/>
      </w:tblGrid>
      <w:tr>
        <w:trPr>
          <w:trHeight w:val="300" w:hRule="atLeast"/>
        </w:trPr>
        <w:tc>
          <w:tcPr>
            <w:tcW w:w="2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9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Оборудование</w:t>
            </w:r>
          </w:p>
        </w:tc>
        <w:tc>
          <w:tcPr>
            <w:tcW w:w="116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Поставщик</w:t>
            </w:r>
          </w:p>
        </w:tc>
        <w:tc>
          <w:tcPr>
            <w:tcW w:w="82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  <w:t>Кем поставляется оборудование</w:t>
            </w:r>
          </w:p>
        </w:tc>
        <w:tc>
          <w:tcPr>
            <w:tcW w:w="116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Размеры (длина, ширина, высота)</w:t>
            </w:r>
          </w:p>
        </w:tc>
        <w:tc>
          <w:tcPr>
            <w:tcW w:w="82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Мощность</w:t>
            </w:r>
          </w:p>
        </w:tc>
        <w:tc>
          <w:tcPr>
            <w:tcW w:w="79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Напряжение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Частота тока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tabs>
                <w:tab w:val="left" w:pos="864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Место расположения</w:t>
            </w:r>
          </w:p>
        </w:tc>
        <w:tc>
          <w:tcPr>
            <w:tcW w:w="19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FFFEFF" w:val="clear"/>
            <w:tcMar>
              <w:left w:w="100" w:type="dxa"/>
            </w:tcMar>
            <w:vAlign w:val="center"/>
          </w:tcPr>
          <w:p>
            <w:pPr>
              <w:pStyle w:val="Normal"/>
              <w:tabs>
                <w:tab w:val="left" w:pos="864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  <w:lang w:val="ru-RU"/>
              </w:rPr>
              <w:t>Специальные требования</w:t>
            </w:r>
          </w:p>
        </w:tc>
      </w:tr>
      <w:tr>
        <w:trPr>
          <w:trHeight w:val="300" w:hRule="atLeast"/>
        </w:trPr>
        <w:tc>
          <w:tcPr>
            <w:tcW w:w="202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  <w:t>Polar H7 HR Monitor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  <w:t>Biopac</w:t>
            </w: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  <w:t>PI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>20х10х40</w:t>
            </w:r>
          </w:p>
        </w:tc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  <w:t>Аккумулятор</w:t>
            </w: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  <w:lang w:val="ru-RU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  <w:lang w:val="ru-RU"/>
              </w:rPr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</w:r>
          </w:p>
        </w:tc>
      </w:tr>
      <w:tr>
        <w:trPr>
          <w:trHeight w:val="300" w:hRule="atLeast"/>
        </w:trPr>
        <w:tc>
          <w:tcPr>
            <w:tcW w:w="202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i/>
                <w:i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i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300" w:hRule="atLeast"/>
        </w:trPr>
        <w:tc>
          <w:tcPr>
            <w:tcW w:w="202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300" w:hRule="atLeast"/>
        </w:trPr>
        <w:tc>
          <w:tcPr>
            <w:tcW w:w="202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insideH w:val="single" w:sz="6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  <w:insideH w:val="single" w:sz="6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300" w:hRule="atLeast"/>
        </w:trPr>
        <w:tc>
          <w:tcPr>
            <w:tcW w:w="202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93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insideH w:val="single" w:sz="12" w:space="0" w:color="000000"/>
            </w:tcBorders>
            <w:shd w:fill="auto" w:val="clear"/>
            <w:tcMar>
              <w:left w:w="100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  <w:insideH w:val="single" w:sz="12" w:space="0" w:color="000000"/>
              <w:insideV w:val="single" w:sz="12" w:space="0" w:color="000000"/>
            </w:tcBorders>
            <w:shd w:fill="auto" w:val="clear"/>
            <w:tcMar>
              <w:left w:w="100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</w:tbl>
    <w:p>
      <w:pPr>
        <w:pStyle w:val="Normal"/>
        <w:keepNext/>
        <w:numPr>
          <w:ilvl w:val="0"/>
          <w:numId w:val="0"/>
        </w:numPr>
        <w:shd w:fill="FFFEFF" w:val="clear"/>
        <w:spacing w:lineRule="auto" w:line="240" w:before="0" w:after="0"/>
        <w:outlineLvl w:val="2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  <w:lang w:val="ru-RU"/>
        </w:rPr>
      </w:r>
    </w:p>
    <w:p>
      <w:pPr>
        <w:pStyle w:val="Normal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 w:cs="Times New Roman"/>
          <w:b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Расходные материалы для забора крови</w:t>
      </w:r>
    </w:p>
    <w:p>
      <w:pPr>
        <w:pStyle w:val="Normal"/>
        <w:numPr>
          <w:ilvl w:val="0"/>
          <w:numId w:val="4"/>
        </w:numPr>
        <w:spacing w:lineRule="auto" w:line="240" w:before="0" w:after="0"/>
        <w:contextualSpacing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Расходные материалы для забора слюны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714" w:hanging="357"/>
        <w:contextualSpacing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Расходные материалы для забора мочи</w:t>
      </w:r>
    </w:p>
    <w:p>
      <w:pPr>
        <w:pStyle w:val="Normal"/>
        <w:numPr>
          <w:ilvl w:val="0"/>
          <w:numId w:val="4"/>
        </w:numPr>
        <w:spacing w:before="0" w:after="0"/>
        <w:ind w:left="714" w:hanging="357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Расходные материалы для забора кала</w:t>
      </w:r>
    </w:p>
    <w:p>
      <w:pPr>
        <w:pStyle w:val="Normal"/>
        <w:numPr>
          <w:ilvl w:val="0"/>
          <w:numId w:val="4"/>
        </w:numPr>
        <w:spacing w:before="0"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Расходные материалы для забора иных образцов</w:t>
      </w:r>
    </w:p>
    <w:p>
      <w:pPr>
        <w:pStyle w:val="Normal"/>
        <w:numPr>
          <w:ilvl w:val="0"/>
          <w:numId w:val="4"/>
        </w:numPr>
        <w:spacing w:before="0" w:after="0"/>
        <w:rPr/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Радиационное воздействие:</w:t>
      </w:r>
      <w:r>
        <w:rPr>
          <w:rFonts w:cs="Times New Roman" w:ascii="Times New Roman" w:hAnsi="Times New Roman"/>
          <w:sz w:val="24"/>
          <w:szCs w:val="24"/>
          <w:lang w:val="ru-RU"/>
        </w:rPr>
        <w:t xml:space="preserve"> (указать информацию для каждого сеанса облучения, включая данные о радиации в поступаемом воздухе (мбэр), эффективной эквивалентной дозы (мбэр), и защитные меры, принимаемые для оператора и испытуемого.)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240" w:before="0" w:after="240"/>
        <w:ind w:left="1146" w:hanging="720"/>
        <w:outlineLvl w:val="2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Дополнительные </w:t>
      </w: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граничения / </w:t>
      </w: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о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собые </w:t>
      </w: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т</w:t>
      </w:r>
      <w:r>
        <w:rPr>
          <w:rFonts w:cs="Times New Roman" w:ascii="Times New Roman" w:hAnsi="Times New Roman"/>
          <w:b/>
          <w:bCs/>
          <w:sz w:val="24"/>
          <w:szCs w:val="24"/>
        </w:rPr>
        <w:t>ребования</w:t>
      </w:r>
    </w:p>
    <w:tbl>
      <w:tblPr>
        <w:tblW w:w="9360" w:type="dxa"/>
        <w:jc w:val="lef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988"/>
        <w:gridCol w:w="3372"/>
      </w:tblGrid>
      <w:tr>
        <w:trPr>
          <w:tblHeader w:val="true"/>
        </w:trPr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ru-RU"/>
              </w:rPr>
              <w:t>Категория ограничений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FFFEFF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ru-RU"/>
              </w:rPr>
              <w:t>Ограничение</w:t>
            </w:r>
          </w:p>
        </w:tc>
      </w:tr>
      <w:tr>
        <w:trPr/>
        <w:tc>
          <w:tcPr>
            <w:tcW w:w="9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Еда</w:t>
            </w:r>
          </w:p>
        </w:tc>
      </w:tr>
      <w:tr>
        <w:trPr/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Фармакологические средства, биодобавки</w:t>
            </w:r>
          </w:p>
        </w:tc>
      </w:tr>
      <w:tr>
        <w:trPr/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numPr>
                <w:ilvl w:val="0"/>
                <w:numId w:val="3"/>
              </w:numPr>
              <w:snapToGrid w:val="false"/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Аппаратура</w:t>
            </w:r>
          </w:p>
        </w:tc>
      </w:tr>
      <w:tr>
        <w:trPr/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numPr>
                <w:ilvl w:val="0"/>
                <w:numId w:val="3"/>
              </w:numPr>
              <w:snapToGrid w:val="false"/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Другие средства</w:t>
            </w:r>
          </w:p>
        </w:tc>
      </w:tr>
      <w:tr>
        <w:trPr/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numPr>
                <w:ilvl w:val="0"/>
                <w:numId w:val="4"/>
              </w:numPr>
              <w:snapToGrid w:val="false"/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numPr>
          <w:ilvl w:val="0"/>
          <w:numId w:val="2"/>
        </w:numPr>
        <w:rPr>
          <w:rFonts w:ascii="Times New Roman" w:hAnsi="Times New Roman" w:cs="Times New Roman"/>
          <w:b/>
          <w:b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Специальные инструкции:</w:t>
      </w:r>
    </w:p>
    <w:p>
      <w:pPr>
        <w:pStyle w:val="Normal"/>
        <w:keepNext/>
        <w:numPr>
          <w:ilvl w:val="0"/>
          <w:numId w:val="2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Регистрируемые параметры или / и тип и состояние собранного биоматериала: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(просьба представить подробный перечень измерений, с тем чтобы можно было обмениваться данными и/или образцами):</w:t>
      </w:r>
    </w:p>
    <w:p>
      <w:pPr>
        <w:pStyle w:val="Normal"/>
        <w:keepNext/>
        <w:numPr>
          <w:ilvl w:val="0"/>
          <w:numId w:val="0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  <w:r>
        <mc:AlternateContent>
          <mc:Choice Requires="wps">
            <w:drawing>
              <wp:anchor behindDoc="0" distT="0" distB="0" distL="0" distR="114300" simplePos="0" locked="0" layoutInCell="1" allowOverlap="1" relativeHeight="2">
                <wp:simplePos x="0" y="0"/>
                <wp:positionH relativeFrom="margin">
                  <wp:posOffset>-40005</wp:posOffset>
                </wp:positionH>
                <wp:positionV relativeFrom="paragraph">
                  <wp:posOffset>21590</wp:posOffset>
                </wp:positionV>
                <wp:extent cx="6300470" cy="1198880"/>
                <wp:effectExtent l="0" t="0" r="0" b="0"/>
                <wp:wrapSquare wrapText="bothSides"/>
                <wp:docPr id="1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0470" cy="119888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9922" w:type="dxa"/>
                              <w:jc w:val="left"/>
                              <w:tblInd w:w="58" w:type="dxa"/>
                              <w:tblBorders>
                                <w:top w:val="single" w:sz="12" w:space="0" w:color="000000"/>
                                <w:left w:val="single" w:sz="4" w:space="0" w:color="000000"/>
                                <w:bottom w:val="single" w:sz="12" w:space="0" w:color="000000"/>
                                <w:insideH w:val="single" w:sz="12" w:space="0" w:color="000000"/>
                              </w:tblBorders>
                              <w:tblCellMar>
                                <w:top w:w="14" w:type="dxa"/>
                                <w:left w:w="53" w:type="dxa"/>
                                <w:bottom w:w="14" w:type="dxa"/>
                                <w:right w:w="58" w:type="dxa"/>
                              </w:tblCellMar>
                            </w:tblPr>
                            <w:tblGrid>
                              <w:gridCol w:w="2641"/>
                              <w:gridCol w:w="2870"/>
                              <w:gridCol w:w="1423"/>
                              <w:gridCol w:w="2988"/>
                            </w:tblGrid>
                            <w:tr>
                              <w:trPr>
                                <w:trHeight w:val="219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12" w:space="0" w:color="000000"/>
                                    <w:insideH w:val="single" w:sz="12" w:space="0" w:color="000000"/>
                                  </w:tcBorders>
                                  <w:shd w:fill="FFFEFF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pacing w:lineRule="auto" w:line="240" w:before="0" w:after="0"/>
                                    <w:ind w:left="-890" w:firstLine="89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  <w:t>Образец биоматериала</w:t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12" w:space="0" w:color="000000"/>
                                    <w:insideH w:val="single" w:sz="12" w:space="0" w:color="000000"/>
                                  </w:tcBorders>
                                  <w:shd w:fill="FFFEFF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  <w:t>Измеряемый показатель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12" w:space="0" w:color="000000"/>
                                    <w:insideH w:val="single" w:sz="12" w:space="0" w:color="000000"/>
                                  </w:tcBorders>
                                  <w:shd w:fill="FFFEFF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  <w:t>Единицы измерения</w:t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12" w:space="0" w:color="000000"/>
                                    <w:right w:val="single" w:sz="4" w:space="0" w:color="000000"/>
                                    <w:insideH w:val="single" w:sz="12" w:space="0" w:color="000000"/>
                                    <w:insideV w:val="single" w:sz="4" w:space="0" w:color="000000"/>
                                  </w:tcBorders>
                                  <w:shd w:fill="FFFEFF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  <w:lang w:val="ru-RU"/>
                                    </w:rPr>
                                    <w:t>Метод анализа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9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pacing w:lineRule="auto" w:line="240" w:before="0" w:after="0"/>
                                    <w:ind w:left="-890" w:firstLine="890"/>
                                    <w:rPr>
                                      <w:rFonts w:ascii="Arial" w:hAnsi="Arial" w:cs="Arial"/>
                                      <w:i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  <w:t>Слюна</w:t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i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  <w:t>Кортизол</w:t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i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  <w:t>Мкг/дл</w:t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  <w:t>ИФА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0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ind w:left="-890" w:firstLine="890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i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i/>
                                      <w:sz w:val="16"/>
                                      <w:szCs w:val="16"/>
                                      <w:lang w:val="ru-RU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9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ind w:left="-890" w:firstLine="890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9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ind w:left="-890" w:firstLine="890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9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ind w:left="-890" w:firstLine="890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9" w:hRule="atLeast"/>
                                <w:cantSplit w:val="true"/>
                              </w:trPr>
                              <w:tc>
                                <w:tcPr>
                                  <w:tcW w:w="2641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ind w:left="-890" w:firstLine="890"/>
                                    <w:rPr>
                                      <w:rFonts w:ascii="Arial" w:hAnsi="Arial" w:cs="Arial"/>
                                      <w:b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870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23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insideH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1080" w:leader="none"/>
                                    </w:tabs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98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  <w:insideH w:val="single" w:sz="4" w:space="0" w:color="000000"/>
                                    <w:insideV w:val="single" w:sz="4" w:space="0" w:color="000000"/>
                                  </w:tcBorders>
                                  <w:shd w:fill="auto" w:val="clear"/>
                                  <w:tcMar>
                                    <w:left w:w="5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uppressAutoHyphens w:val="true"/>
                                    <w:snapToGrid w:val="false"/>
                                    <w:spacing w:lineRule="auto" w:line="240" w:before="0"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sz w:val="16"/>
                                      <w:szCs w:val="16"/>
                                    </w:rPr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496.1pt;height:94.4pt;mso-wrap-distance-left:0pt;mso-wrap-distance-right:9pt;margin-top:1.7pt;mso-position-vertical-relative:text;margin-left:-3.15pt;mso-position-horizontal-relative:margin">
                <v:fill opacity="0f"/>
                <v:textbox>
                  <w:txbxContent>
                    <w:tbl>
                      <w:tblPr>
                        <w:tblW w:w="9922" w:type="dxa"/>
                        <w:jc w:val="left"/>
                        <w:tblInd w:w="58" w:type="dxa"/>
                        <w:tblBorders>
                          <w:top w:val="single" w:sz="12" w:space="0" w:color="000000"/>
                          <w:left w:val="single" w:sz="4" w:space="0" w:color="000000"/>
                          <w:bottom w:val="single" w:sz="12" w:space="0" w:color="000000"/>
                          <w:insideH w:val="single" w:sz="12" w:space="0" w:color="000000"/>
                        </w:tblBorders>
                        <w:tblCellMar>
                          <w:top w:w="14" w:type="dxa"/>
                          <w:left w:w="53" w:type="dxa"/>
                          <w:bottom w:w="14" w:type="dxa"/>
                          <w:right w:w="58" w:type="dxa"/>
                        </w:tblCellMar>
                      </w:tblPr>
                      <w:tblGrid>
                        <w:gridCol w:w="2641"/>
                        <w:gridCol w:w="2870"/>
                        <w:gridCol w:w="1423"/>
                        <w:gridCol w:w="2988"/>
                      </w:tblGrid>
                      <w:tr>
                        <w:trPr>
                          <w:trHeight w:val="219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12" w:space="0" w:color="000000"/>
                              <w:insideH w:val="single" w:sz="12" w:space="0" w:color="000000"/>
                            </w:tcBorders>
                            <w:shd w:fill="FFFEFF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pacing w:lineRule="auto" w:line="240" w:before="0" w:after="0"/>
                              <w:ind w:left="-890" w:firstLine="89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  <w:lang w:val="ru-RU"/>
                              </w:rPr>
                              <w:t>Образец биоматериала</w:t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12" w:space="0" w:color="000000"/>
                              <w:insideH w:val="single" w:sz="12" w:space="0" w:color="000000"/>
                            </w:tcBorders>
                            <w:shd w:fill="FFFEFF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  <w:lang w:val="ru-RU"/>
                              </w:rPr>
                              <w:t>Измеряемый показатель</w:t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12" w:space="0" w:color="000000"/>
                              <w:insideH w:val="single" w:sz="12" w:space="0" w:color="000000"/>
                            </w:tcBorders>
                            <w:shd w:fill="FFFEFF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  <w:lang w:val="ru-RU"/>
                              </w:rPr>
                              <w:t>Единицы измерения</w:t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12" w:space="0" w:color="000000"/>
                              <w:right w:val="single" w:sz="4" w:space="0" w:color="000000"/>
                              <w:insideH w:val="single" w:sz="12" w:space="0" w:color="000000"/>
                              <w:insideV w:val="single" w:sz="4" w:space="0" w:color="000000"/>
                            </w:tcBorders>
                            <w:shd w:fill="FFFEFF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  <w:lang w:val="ru-RU"/>
                              </w:rPr>
                              <w:t>Метод анализа</w:t>
                            </w:r>
                          </w:p>
                        </w:tc>
                      </w:tr>
                      <w:tr>
                        <w:trPr>
                          <w:trHeight w:val="219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pacing w:lineRule="auto" w:line="240" w:before="0" w:after="0"/>
                              <w:ind w:left="-890" w:firstLine="890"/>
                              <w:rPr>
                                <w:rFonts w:ascii="Arial" w:hAnsi="Arial" w:cs="Arial"/>
                                <w:i/>
                                <w:i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i/>
                                <w:sz w:val="16"/>
                                <w:szCs w:val="16"/>
                                <w:lang w:val="ru-RU"/>
                              </w:rPr>
                              <w:t>Слюна</w:t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pacing w:lineRule="auto" w:line="240" w:before="0" w:after="0"/>
                              <w:rPr>
                                <w:rFonts w:ascii="Arial" w:hAnsi="Arial" w:cs="Arial"/>
                                <w:i/>
                                <w:i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i/>
                                <w:sz w:val="16"/>
                                <w:szCs w:val="16"/>
                                <w:lang w:val="ru-RU"/>
                              </w:rPr>
                              <w:t>Кортизол</w:t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pacing w:lineRule="auto" w:line="240" w:before="0" w:after="0"/>
                              <w:rPr>
                                <w:rFonts w:ascii="Arial" w:hAnsi="Arial" w:cs="Arial"/>
                                <w:i/>
                                <w:i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i/>
                                <w:sz w:val="16"/>
                                <w:szCs w:val="16"/>
                                <w:lang w:val="ru-RU"/>
                              </w:rPr>
                              <w:t>Мкг/дл</w:t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i/>
                                <w:i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i/>
                                <w:sz w:val="16"/>
                                <w:szCs w:val="16"/>
                                <w:lang w:val="ru-RU"/>
                              </w:rPr>
                              <w:t>ИФА</w:t>
                            </w:r>
                          </w:p>
                        </w:tc>
                      </w:tr>
                      <w:tr>
                        <w:trPr>
                          <w:trHeight w:val="230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ind w:left="-890" w:firstLine="890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i/>
                                <w:i/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bCs/>
                                <w:i/>
                                <w:sz w:val="16"/>
                                <w:szCs w:val="16"/>
                                <w:lang w:val="ru-RU"/>
                              </w:rPr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19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ind w:left="-890" w:firstLine="890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19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ind w:left="-890" w:firstLine="890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19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ind w:left="-890" w:firstLine="890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19" w:hRule="atLeast"/>
                          <w:cantSplit w:val="true"/>
                        </w:trPr>
                        <w:tc>
                          <w:tcPr>
                            <w:tcW w:w="2641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ind w:left="-890" w:firstLine="890"/>
                              <w:rPr>
                                <w:rFonts w:ascii="Arial" w:hAnsi="Arial" w:cs="Arial"/>
                                <w:b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870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1423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insideH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1080" w:leader="none"/>
                              </w:tabs>
                              <w:suppressAutoHyphens w:val="true"/>
                              <w:snapToGrid w:val="false"/>
                              <w:spacing w:lineRule="auto" w:line="240" w:before="0" w:after="0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  <w:tc>
                          <w:tcPr>
                            <w:tcW w:w="298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cBorders>
                            <w:shd w:fill="auto" w:val="clear"/>
                            <w:tcMar>
                              <w:left w:w="53" w:type="dxa"/>
                            </w:tcMar>
                          </w:tcPr>
                          <w:p>
                            <w:pPr>
                              <w:pStyle w:val="Normal"/>
                              <w:suppressAutoHyphens w:val="true"/>
                              <w:snapToGrid w:val="fals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16"/>
                                <w:szCs w:val="16"/>
                              </w:rPr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keepNext/>
        <w:numPr>
          <w:ilvl w:val="0"/>
          <w:numId w:val="0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0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0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0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0"/>
        </w:numPr>
        <w:shd w:fill="FFFEFF" w:val="clear"/>
        <w:tabs>
          <w:tab w:val="left" w:pos="0" w:leader="none"/>
        </w:tabs>
        <w:spacing w:lineRule="auto" w:line="240" w:before="120" w:after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p>
      <w:pPr>
        <w:pStyle w:val="Normal"/>
        <w:keepNext/>
        <w:numPr>
          <w:ilvl w:val="0"/>
          <w:numId w:val="2"/>
        </w:numPr>
        <w:shd w:fill="FFFEFF" w:val="clear"/>
        <w:tabs>
          <w:tab w:val="left" w:pos="0" w:leader="none"/>
        </w:tabs>
        <w:spacing w:lineRule="auto" w:line="240" w:before="120" w:after="0"/>
        <w:ind w:left="284" w:hanging="0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Место подготовки и анализа биоматериала</w:t>
      </w: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 (перечислить ответственных за подготовку биоматериала):</w:t>
      </w:r>
    </w:p>
    <w:p>
      <w:pPr>
        <w:pStyle w:val="Normal"/>
        <w:keepNext/>
        <w:numPr>
          <w:ilvl w:val="0"/>
          <w:numId w:val="2"/>
        </w:numPr>
        <w:shd w:fill="FFFEFF" w:val="clear"/>
        <w:tabs>
          <w:tab w:val="left" w:pos="0" w:leader="none"/>
        </w:tabs>
        <w:spacing w:lineRule="auto" w:line="240" w:before="120" w:after="0"/>
        <w:ind w:left="709" w:hanging="425"/>
        <w:outlineLvl w:val="2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Критерии прекращения исследования:</w:t>
      </w:r>
    </w:p>
    <w:p>
      <w:pPr>
        <w:pStyle w:val="Normal"/>
        <w:keepNext/>
        <w:numPr>
          <w:ilvl w:val="0"/>
          <w:numId w:val="2"/>
        </w:numPr>
        <w:shd w:fill="FFFEFF" w:val="clear"/>
        <w:tabs>
          <w:tab w:val="left" w:pos="0" w:leader="none"/>
        </w:tabs>
        <w:spacing w:lineRule="auto" w:line="240" w:before="120" w:after="0"/>
        <w:ind w:left="1146" w:hanging="862"/>
        <w:outlineLvl w:val="2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  <w:t>Дополнительные требования</w:t>
      </w:r>
      <w:r>
        <w:rPr>
          <w:rFonts w:cs="Times New Roman" w:ascii="Times New Roman" w:hAnsi="Times New Roman"/>
          <w:b/>
          <w:bCs/>
          <w:sz w:val="24"/>
          <w:szCs w:val="24"/>
        </w:rPr>
        <w:t>:</w:t>
      </w:r>
    </w:p>
    <w:p>
      <w:pPr>
        <w:pStyle w:val="Normal"/>
        <w:shd w:fill="FFFEFF" w:val="clear"/>
        <w:spacing w:lineRule="auto" w:line="240" w:before="120" w:after="0"/>
        <w:ind w:left="720" w:hanging="0"/>
        <w:rPr>
          <w:rFonts w:ascii="Times New Roman" w:hAnsi="Times New Roman" w:cs="Times New Roman"/>
          <w:b/>
          <w:b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ru-RU"/>
        </w:rPr>
      </w:r>
    </w:p>
    <w:p>
      <w:pPr>
        <w:pStyle w:val="Normal"/>
        <w:shd w:fill="FFFEFF" w:val="clear"/>
        <w:spacing w:lineRule="auto" w:line="240" w:before="120" w:after="0"/>
        <w:ind w:left="720" w:hang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tbl>
      <w:tblPr>
        <w:tblW w:w="10367" w:type="dxa"/>
        <w:jc w:val="center"/>
        <w:tblInd w:w="0" w:type="dxa"/>
        <w:tblBorders>
          <w:top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1"/>
        <w:gridCol w:w="4574"/>
        <w:gridCol w:w="245"/>
        <w:gridCol w:w="2147"/>
      </w:tblGrid>
      <w:tr>
        <w:trPr>
          <w:cantSplit w:val="true"/>
        </w:trPr>
        <w:tc>
          <w:tcPr>
            <w:tcW w:w="340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 xml:space="preserve">Научный руководитель </w:t>
            </w:r>
            <w:r>
              <w:rPr>
                <w:rFonts w:cs="Times New Roman" w:ascii="Times New Roman" w:hAnsi="Times New Roman"/>
              </w:rPr>
              <w:br/>
            </w:r>
          </w:p>
        </w:tc>
        <w:tc>
          <w:tcPr>
            <w:tcW w:w="4574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>Подпись</w:t>
            </w:r>
            <w:r>
              <w:rPr>
                <w:rFonts w:cs="Times New Roman" w:ascii="Times New Roman" w:hAnsi="Times New Roman"/>
              </w:rPr>
              <w:br/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widowControl w:val="false"/>
              <w:snapToGrid w:val="false"/>
              <w:spacing w:before="0" w:after="200"/>
              <w:ind w:hanging="3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47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cs="Times New Roman" w:ascii="Times New Roman" w:hAnsi="Times New Roman"/>
                <w:lang w:val="ru-RU"/>
              </w:rPr>
              <w:t>Число</w:t>
            </w:r>
          </w:p>
        </w:tc>
      </w:tr>
      <w:tr>
        <w:trPr>
          <w:cantSplit w:val="true"/>
        </w:trPr>
        <w:tc>
          <w:tcPr>
            <w:tcW w:w="340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>Ответственный исполнитель</w:t>
            </w:r>
            <w:r>
              <w:rPr>
                <w:rFonts w:cs="Times New Roman" w:ascii="Times New Roman" w:hAnsi="Times New Roman"/>
              </w:rPr>
              <w:t xml:space="preserve"> </w:t>
              <w:br/>
            </w:r>
          </w:p>
        </w:tc>
        <w:tc>
          <w:tcPr>
            <w:tcW w:w="4574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>Подпись</w:t>
            </w:r>
            <w:r>
              <w:rPr>
                <w:rFonts w:cs="Times New Roman" w:ascii="Times New Roman" w:hAnsi="Times New Roman"/>
              </w:rPr>
              <w:br/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widowControl w:val="false"/>
              <w:snapToGrid w:val="false"/>
              <w:spacing w:before="0" w:after="200"/>
              <w:ind w:hanging="3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47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cs="Times New Roman" w:ascii="Times New Roman" w:hAnsi="Times New Roman"/>
                <w:lang w:val="ru-RU"/>
              </w:rPr>
              <w:t>Число</w:t>
            </w:r>
          </w:p>
        </w:tc>
      </w:tr>
    </w:tbl>
    <w:p>
      <w:pPr>
        <w:pStyle w:val="Normal"/>
        <w:shd w:fill="FFFEFF" w:val="clear"/>
        <w:spacing w:lineRule="auto" w:line="240" w:before="120" w:after="0"/>
        <w:ind w:left="720" w:hanging="0"/>
        <w:jc w:val="right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hd w:fill="FFFEFF" w:val="clear"/>
        <w:spacing w:lineRule="auto" w:line="240" w:before="120" w:after="0"/>
        <w:ind w:left="720" w:hanging="0"/>
        <w:jc w:val="right"/>
        <w:rPr>
          <w:rFonts w:ascii="Times New Roman" w:hAnsi="Times New Roman" w:cs="Times New Roman"/>
          <w:b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>Приложение 1.</w:t>
      </w:r>
    </w:p>
    <w:p>
      <w:pPr>
        <w:pStyle w:val="Normal"/>
        <w:shd w:fill="FFFEFF" w:val="clear"/>
        <w:spacing w:lineRule="auto" w:line="240" w:before="120" w:after="0"/>
        <w:ind w:left="720" w:hanging="0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(выберите одно или несколько направлений исследования)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Психология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Психология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Состав экипажа, межличностные отношения и групповая эффективность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Коммуникация экипажа с ЦУП (влияние задержки связи)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Психическое состояние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Психо-физиологические особенности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Психическая работоспособность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Виртуальная реальность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Психологическая поддержка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Физиология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ЦНС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Сердечно-сосудистая система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Дыхание и газообмен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Опорно-двигательный аппарат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Пищеварение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Мочеполовая система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Другие органы и системы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 xml:space="preserve">Физическая работоспособность 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Клинические наблюдения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Ежедневный медицинский контроль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Периодический медицинский контроль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Телемедицина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Новые медицинские технологии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Исследование метаболизма и иммунитета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Эндокринология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Иммунология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Биохимия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Протеомика, метаболомика и генетика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Микробиология и санитарно-гигиеническое обеспечение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Оценка микрофлоры человека и окружающей среды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Средства защиты и профилактики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Операционно-технологические аспекты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Параметры среды и микроклимат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Потребности экипажа и расход ресурсов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Организация коммуникации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Передача и хранение и обработка информации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Робототехника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Создание гипомагнитной среды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Биологические системы жизнеобеспечения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Вне корабельная деятельность на имитаторе поверхности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Системы контроля за деятельностью и состоянием здоровья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Использование специального снаряжения и инструментов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 xml:space="preserve">Испытания тяжелых скафандров </w:t>
      </w:r>
    </w:p>
    <w:p>
      <w:pPr>
        <w:pStyle w:val="Normal"/>
        <w:numPr>
          <w:ilvl w:val="1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 xml:space="preserve">Использования средств дополненной реальности. 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 xml:space="preserve">Биологические эксперименты внутри и вне гермообъекта </w:t>
      </w:r>
    </w:p>
    <w:p>
      <w:pPr>
        <w:pStyle w:val="Normal"/>
        <w:numPr>
          <w:ilvl w:val="0"/>
          <w:numId w:val="5"/>
        </w:numPr>
        <w:suppressAutoHyphens w:val="tru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t>Прочие исследования</w:t>
      </w:r>
    </w:p>
    <w:p>
      <w:pPr>
        <w:pStyle w:val="Normal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p>
      <w:pPr>
        <w:pStyle w:val="Normal"/>
        <w:suppressAutoHyphens w:val="true"/>
        <w:spacing w:lineRule="auto" w:line="240" w:before="0" w:after="0"/>
        <w:ind w:hanging="36"/>
        <w:jc w:val="right"/>
        <w:rPr>
          <w:rFonts w:ascii="Times New Roman" w:hAnsi="Times New Roman" w:cs="Times New Roman"/>
          <w:b/>
          <w:b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b/>
          <w:sz w:val="24"/>
          <w:szCs w:val="24"/>
          <w:lang w:val="ru-RU" w:eastAsia="ru-RU"/>
        </w:rPr>
        <w:t>Приложение 2.</w:t>
      </w:r>
    </w:p>
    <w:p>
      <w:pPr>
        <w:pStyle w:val="Normal"/>
        <w:suppressAutoHyphens w:val="true"/>
        <w:spacing w:lineRule="auto" w:line="240" w:before="0" w:after="0"/>
        <w:ind w:hanging="36"/>
        <w:jc w:val="right"/>
        <w:rPr>
          <w:rFonts w:ascii="Times New Roman" w:hAnsi="Times New Roman" w:cs="Times New Roman"/>
          <w:b/>
          <w:b/>
          <w:sz w:val="24"/>
          <w:szCs w:val="24"/>
          <w:lang w:val="ru-RU" w:eastAsia="ru-RU"/>
        </w:rPr>
      </w:pPr>
      <w:r>
        <w:rPr>
          <w:rFonts w:cs="Times New Roman" w:ascii="Times New Roman" w:hAnsi="Times New Roman"/>
          <w:b/>
          <w:sz w:val="24"/>
          <w:szCs w:val="24"/>
          <w:lang w:val="ru-RU" w:eastAsia="ru-RU"/>
        </w:rPr>
      </w:r>
    </w:p>
    <w:p>
      <w:pPr>
        <w:pStyle w:val="Normal"/>
        <w:ind w:hanging="36"/>
        <w:jc w:val="center"/>
        <w:rPr>
          <w:rFonts w:ascii="Times New Roman" w:hAnsi="Times New Roman" w:cs="Times New Roman"/>
          <w:b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  <w:t xml:space="preserve">Описание исследования для неспециалиста </w:t>
      </w:r>
    </w:p>
    <w:p>
      <w:pPr>
        <w:pStyle w:val="Normal"/>
        <w:ind w:hanging="36"/>
        <w:jc w:val="center"/>
        <w:rPr>
          <w:rFonts w:ascii="Times New Roman" w:hAnsi="Times New Roman" w:cs="Times New Roman"/>
          <w:b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Наименование исследования, шифр: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0" w:hanging="36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  <w:t>Научный руководитель (ФИО с указанием должности, звания, электронного адреса и телефона):</w:t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0" w:hanging="36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  <w:t xml:space="preserve">Ответственный исполнитель (ФИО с указанием адреса электронной почты и телефона): </w:t>
      </w:r>
    </w:p>
    <w:p>
      <w:pPr>
        <w:pStyle w:val="Normal"/>
        <w:ind w:hanging="36"/>
        <w:rPr/>
      </w:pPr>
      <w:r>
        <w:rPr>
          <w:rFonts w:cs="Times New Roman" w:ascii="Times New Roman" w:hAnsi="Times New Roman"/>
          <w:sz w:val="24"/>
          <w:szCs w:val="24"/>
          <w:lang w:val="ru-RU"/>
        </w:rPr>
        <w:t xml:space="preserve">Цель, задачи: </w:t>
      </w:r>
    </w:p>
    <w:p>
      <w:pPr>
        <w:pStyle w:val="Normal"/>
        <w:ind w:hanging="36"/>
        <w:rPr/>
      </w:pPr>
      <w:r>
        <w:rPr>
          <w:rFonts w:cs="Times New Roman" w:ascii="Times New Roman" w:hAnsi="Times New Roman"/>
          <w:sz w:val="24"/>
          <w:szCs w:val="24"/>
          <w:lang w:val="ru-RU"/>
        </w:rPr>
        <w:t xml:space="preserve">Сроки и кратность исследования:  </w:t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Продолжительность исследования (на одного испытателя):</w:t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Описание исследования (с описанием проведения процедур/ методик):</w:t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Ожидаемые результаты:</w:t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Дискомфорт и риски:</w:t>
      </w:r>
    </w:p>
    <w:p>
      <w:pPr>
        <w:pStyle w:val="Normal"/>
        <w:widowControl w:val="false"/>
        <w:autoSpaceDE w:val="false"/>
        <w:spacing w:lineRule="auto" w:line="240" w:before="0" w:after="0"/>
        <w:ind w:hanging="36"/>
        <w:rPr>
          <w:rFonts w:ascii="Times New Roman" w:hAnsi="Times New Roman" w:cs="Times New Roman"/>
          <w:i/>
          <w:i/>
          <w:sz w:val="24"/>
          <w:szCs w:val="24"/>
          <w:lang w:val="ru-RU"/>
        </w:rPr>
      </w:pPr>
      <w:r>
        <w:rPr>
          <w:rFonts w:cs="Times New Roman" w:ascii="Times New Roman" w:hAnsi="Times New Roman"/>
          <w:i/>
          <w:sz w:val="24"/>
          <w:szCs w:val="24"/>
          <w:lang w:val="ru-RU"/>
        </w:rPr>
      </w:r>
    </w:p>
    <w:p>
      <w:pPr>
        <w:pStyle w:val="Normal"/>
        <w:widowControl w:val="false"/>
        <w:autoSpaceDE w:val="false"/>
        <w:spacing w:lineRule="auto" w:line="240" w:before="0" w:after="0"/>
        <w:ind w:right="360" w:hanging="36"/>
        <w:rPr>
          <w:rFonts w:ascii="Times New Roman" w:hAnsi="Times New Roman" w:cs="Times New Roman"/>
          <w:i/>
          <w:i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bCs/>
          <w:i/>
          <w:iCs/>
          <w:sz w:val="24"/>
          <w:szCs w:val="24"/>
          <w:lang w:val="ru-RU"/>
        </w:rPr>
        <w:t>"Минимальный риск"</w:t>
      </w:r>
      <w:r>
        <w:rPr>
          <w:rFonts w:cs="Times New Roman" w:ascii="Times New Roman" w:hAnsi="Times New Roman"/>
          <w:i/>
          <w:iCs/>
          <w:sz w:val="24"/>
          <w:szCs w:val="24"/>
          <w:lang w:val="ru-RU"/>
        </w:rPr>
        <w:t xml:space="preserve"> означает, что вероятность и величина вреда или дискомфорта, предполагаемого при проведении научного исследования, не выше чем и сами как таковые обычно встречаются в повседневной жизни или при выполнении стандартных физических или психологических обследований или тестов</w:t>
      </w:r>
      <w:r>
        <w:rPr>
          <w:rFonts w:cs="Times New Roman" w:ascii="Times New Roman" w:hAnsi="Times New Roman"/>
          <w:i/>
          <w:sz w:val="24"/>
          <w:szCs w:val="24"/>
          <w:lang w:val="ru-RU"/>
        </w:rPr>
        <w:t>.</w:t>
      </w:r>
    </w:p>
    <w:p>
      <w:pPr>
        <w:pStyle w:val="Normal"/>
        <w:widowControl w:val="false"/>
        <w:autoSpaceDE w:val="false"/>
        <w:spacing w:lineRule="auto" w:line="240" w:before="0" w:after="0"/>
        <w:ind w:hanging="36"/>
        <w:rPr>
          <w:rFonts w:ascii="Times New Roman" w:hAnsi="Times New Roman" w:cs="Times New Roman"/>
          <w:i/>
          <w:i/>
          <w:iCs/>
          <w:sz w:val="24"/>
          <w:szCs w:val="24"/>
          <w:lang w:val="ru-RU"/>
        </w:rPr>
      </w:pPr>
      <w:r>
        <w:rPr>
          <w:rFonts w:cs="Times New Roman" w:ascii="Times New Roman" w:hAnsi="Times New Roman"/>
          <w:i/>
          <w:iCs/>
          <w:sz w:val="24"/>
          <w:szCs w:val="24"/>
          <w:lang w:val="ru-RU"/>
        </w:rPr>
      </w:r>
    </w:p>
    <w:p>
      <w:pPr>
        <w:pStyle w:val="Normal"/>
        <w:widowControl w:val="false"/>
        <w:autoSpaceDE w:val="false"/>
        <w:spacing w:lineRule="auto" w:line="240" w:before="0" w:after="0"/>
        <w:ind w:hanging="36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  <w:t>либо</w:t>
      </w:r>
    </w:p>
    <w:p>
      <w:pPr>
        <w:pStyle w:val="Normal"/>
        <w:widowControl w:val="false"/>
        <w:autoSpaceDE w:val="false"/>
        <w:spacing w:lineRule="auto" w:line="240" w:before="0" w:after="0"/>
        <w:ind w:hanging="36"/>
        <w:rPr>
          <w:rFonts w:ascii="Times New Roman" w:hAnsi="Times New Roman" w:cs="Times New Roman"/>
          <w:b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</w:r>
    </w:p>
    <w:p>
      <w:pPr>
        <w:pStyle w:val="Normal"/>
        <w:ind w:hanging="36"/>
        <w:rPr>
          <w:rFonts w:ascii="Times New Roman" w:hAnsi="Times New Roman" w:cs="Times New Roman"/>
          <w:b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ru-RU"/>
        </w:rPr>
        <w:t>"Допустимый"</w:t>
      </w:r>
      <w:r>
        <w:rPr>
          <w:rFonts w:cs="Times New Roman" w:ascii="Times New Roman" w:hAnsi="Times New Roman"/>
          <w:i/>
          <w:sz w:val="24"/>
          <w:szCs w:val="24"/>
          <w:lang w:val="ru-RU"/>
        </w:rPr>
        <w:t xml:space="preserve"> означает, что вероятность </w:t>
      </w:r>
      <w:r>
        <w:rPr>
          <w:rFonts w:cs="Times New Roman" w:ascii="Times New Roman" w:hAnsi="Times New Roman"/>
          <w:i/>
          <w:iCs/>
          <w:sz w:val="24"/>
          <w:szCs w:val="24"/>
          <w:lang w:val="ru-RU"/>
        </w:rPr>
        <w:t>и степень предполагаемого  вреда и дискомфорта в результате исследования превышают вероятность и степень ожидаемого вреда и дискомфорта в повседневной жизни или во время обычных медицинских или психологических обследований или тестов</w:t>
      </w:r>
      <w:r>
        <w:rPr>
          <w:rFonts w:cs="Times New Roman" w:ascii="Times New Roman" w:hAnsi="Times New Roman"/>
          <w:i/>
          <w:sz w:val="24"/>
          <w:szCs w:val="24"/>
          <w:lang w:val="ru-RU"/>
        </w:rPr>
        <w:t>,</w:t>
      </w:r>
      <w:r>
        <w:rPr>
          <w:rFonts w:cs="Times New Roman" w:ascii="Times New Roman" w:hAnsi="Times New Roman"/>
          <w:i/>
          <w:spacing w:val="-6"/>
          <w:sz w:val="24"/>
          <w:szCs w:val="24"/>
          <w:lang w:val="ru-RU"/>
        </w:rPr>
        <w:t xml:space="preserve"> однако эти риски вреда или дискомфорта считаются приемлемыми при сопоставлении с ожидаемыми выгодами и значимостью знаний, получаемых в результате научного исследования</w:t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  <w:t>Критерии прекращения исследования:</w:t>
      </w:r>
      <w:r>
        <w:rPr>
          <w:rFonts w:cs="Times New Roman" w:ascii="Times New Roman" w:hAnsi="Times New Roman"/>
          <w:sz w:val="24"/>
          <w:szCs w:val="24"/>
          <w:lang w:val="ru-RU"/>
        </w:rPr>
        <w:t xml:space="preserve"> </w:t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hanging="3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keepNext/>
        <w:numPr>
          <w:ilvl w:val="0"/>
          <w:numId w:val="0"/>
        </w:numPr>
        <w:tabs>
          <w:tab w:val="left" w:pos="1440" w:leader="none"/>
        </w:tabs>
        <w:spacing w:lineRule="auto" w:line="360" w:before="0" w:after="0"/>
        <w:ind w:left="0" w:hanging="36"/>
        <w:outlineLvl w:val="2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cs="Times New Roman" w:ascii="Times New Roman" w:hAnsi="Times New Roman"/>
          <w:bCs/>
          <w:sz w:val="24"/>
          <w:szCs w:val="24"/>
          <w:lang w:val="ru-RU"/>
        </w:rPr>
      </w:r>
    </w:p>
    <w:tbl>
      <w:tblPr>
        <w:tblW w:w="10367" w:type="dxa"/>
        <w:jc w:val="center"/>
        <w:tblInd w:w="0" w:type="dxa"/>
        <w:tblBorders>
          <w:top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1"/>
        <w:gridCol w:w="4574"/>
        <w:gridCol w:w="245"/>
        <w:gridCol w:w="2147"/>
      </w:tblGrid>
      <w:tr>
        <w:trPr>
          <w:cantSplit w:val="true"/>
        </w:trPr>
        <w:tc>
          <w:tcPr>
            <w:tcW w:w="340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 xml:space="preserve">Научный руководитель </w:t>
            </w:r>
            <w:r>
              <w:rPr>
                <w:rFonts w:cs="Times New Roman" w:ascii="Times New Roman" w:hAnsi="Times New Roman"/>
              </w:rPr>
              <w:br/>
            </w:r>
          </w:p>
        </w:tc>
        <w:tc>
          <w:tcPr>
            <w:tcW w:w="4574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>Подпись</w:t>
            </w:r>
            <w:r>
              <w:rPr>
                <w:rFonts w:cs="Times New Roman" w:ascii="Times New Roman" w:hAnsi="Times New Roman"/>
              </w:rPr>
              <w:br/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widowControl w:val="false"/>
              <w:snapToGrid w:val="false"/>
              <w:spacing w:before="0" w:after="200"/>
              <w:ind w:hanging="3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47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cs="Times New Roman" w:ascii="Times New Roman" w:hAnsi="Times New Roman"/>
                <w:lang w:val="ru-RU"/>
              </w:rPr>
              <w:t>Число</w:t>
            </w:r>
          </w:p>
        </w:tc>
      </w:tr>
      <w:tr>
        <w:trPr>
          <w:cantSplit w:val="true"/>
        </w:trPr>
        <w:tc>
          <w:tcPr>
            <w:tcW w:w="340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>Ответственный исполнитель</w:t>
            </w:r>
            <w:r>
              <w:rPr>
                <w:rFonts w:cs="Times New Roman" w:ascii="Times New Roman" w:hAnsi="Times New Roman"/>
              </w:rPr>
              <w:t xml:space="preserve"> </w:t>
              <w:br/>
            </w:r>
          </w:p>
        </w:tc>
        <w:tc>
          <w:tcPr>
            <w:tcW w:w="4574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/>
            </w:pPr>
            <w:r>
              <w:rPr>
                <w:rFonts w:cs="Times New Roman" w:ascii="Times New Roman" w:hAnsi="Times New Roman"/>
                <w:lang w:val="ru-RU"/>
              </w:rPr>
              <w:t>Подпись</w:t>
            </w:r>
            <w:r>
              <w:rPr>
                <w:rFonts w:cs="Times New Roman" w:ascii="Times New Roman" w:hAnsi="Times New Roman"/>
              </w:rPr>
              <w:br/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widowControl w:val="false"/>
              <w:snapToGrid w:val="false"/>
              <w:spacing w:before="0" w:after="200"/>
              <w:ind w:hanging="3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147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ind w:hanging="36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cs="Times New Roman" w:ascii="Times New Roman" w:hAnsi="Times New Roman"/>
                <w:lang w:val="ru-RU"/>
              </w:rPr>
              <w:t>Число</w:t>
            </w:r>
          </w:p>
        </w:tc>
      </w:tr>
    </w:tbl>
    <w:p>
      <w:pPr>
        <w:pStyle w:val="Normal"/>
        <w:spacing w:before="0" w:after="2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cs="Times New Roman" w:ascii="Times New Roman" w:hAnsi="Times New Roman"/>
          <w:sz w:val="24"/>
          <w:szCs w:val="24"/>
          <w:lang w:val="ru-RU"/>
        </w:rPr>
      </w:r>
    </w:p>
    <w:sectPr>
      <w:type w:val="nextPage"/>
      <w:pgSz w:w="12240" w:h="15840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cc"/>
    <w:family w:val="swiss"/>
    <w:pitch w:val="variable"/>
  </w:font>
  <w:font w:name="Symbol">
    <w:charset w:val="01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Helvetica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1146" w:hanging="360"/>
      </w:pPr>
      <w:rPr>
        <w:rFonts w:ascii="Symbol" w:hAnsi="Symbol" w:cs="Symbol" w:hint="default"/>
        <w:sz w:val="24"/>
        <w:szCs w:val="24"/>
        <w:rFonts w:cs="Symbol"/>
        <w:lang w:val="ru-RU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i w:val="false"/>
        <w:b w:val="false"/>
        <w:szCs w:val="32"/>
        <w:rFonts w:cs="Symbol"/>
        <w:color w:val="000000"/>
        <w:lang w:val="ru-RU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440" w:hanging="720"/>
      </w:pPr>
      <w:rPr/>
    </w:lvl>
    <w:lvl w:ilvl="2">
      <w:start w:val="1"/>
      <w:numFmt w:val="decimal"/>
      <w:lvlText w:val="%1.%2.%3."/>
      <w:lvlJc w:val="left"/>
      <w:pPr>
        <w:ind w:left="1800" w:hanging="720"/>
      </w:pPr>
      <w:rPr/>
    </w:lvl>
    <w:lvl w:ilvl="3">
      <w:start w:val="1"/>
      <w:numFmt w:val="decimal"/>
      <w:lvlText w:val="%1.%2.%3.%4."/>
      <w:lvlJc w:val="left"/>
      <w:pPr>
        <w:ind w:left="2520" w:hanging="1080"/>
      </w:pPr>
      <w:rPr/>
    </w:lvl>
    <w:lvl w:ilvl="4">
      <w:start w:val="1"/>
      <w:numFmt w:val="decimal"/>
      <w:lvlText w:val="%1.%2.%3.%4.%5."/>
      <w:lvlJc w:val="left"/>
      <w:pPr>
        <w:ind w:left="2880" w:hanging="1080"/>
      </w:pPr>
      <w:rPr/>
    </w:lvl>
    <w:lvl w:ilvl="5">
      <w:start w:val="1"/>
      <w:numFmt w:val="decimal"/>
      <w:lvlText w:val="%1.%2.%3.%4.%5.%6."/>
      <w:lvlJc w:val="left"/>
      <w:pPr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ind w:left="5400" w:hanging="216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1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en-US" w:bidi="ar-SA" w:eastAsia="zh-CN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>
      <w:rFonts w:ascii="Symbol" w:hAnsi="Symbol" w:cs="Symbol"/>
      <w:sz w:val="24"/>
      <w:szCs w:val="24"/>
      <w:lang w:val="ru-RU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4z0">
    <w:name w:val="WW8Num4z0"/>
    <w:qFormat/>
    <w:rPr>
      <w:rFonts w:ascii="Symbol" w:hAnsi="Symbol" w:cs="Symbol"/>
      <w:b w:val="false"/>
      <w:i w:val="false"/>
      <w:color w:val="000000"/>
      <w:sz w:val="24"/>
      <w:szCs w:val="32"/>
      <w:lang w:val="ru-RU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Helvetica" w:hAnsi="Helvetica" w:eastAsia="Times New Roman" w:cs="Helvetica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1z0">
    <w:name w:val="WW8Num11z0"/>
    <w:qFormat/>
    <w:rPr>
      <w:rFonts w:ascii="Helvetica" w:hAnsi="Helvetica" w:eastAsia="Times New Roman" w:cs="Helvetica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WW8Num12z0">
    <w:name w:val="WW8Num12z0"/>
    <w:qFormat/>
    <w:rPr/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rFonts w:ascii="Helvetica" w:hAnsi="Helvetica" w:eastAsia="Times New Roman" w:cs="Times New Roman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Helvetica" w:hAnsi="Helvetica" w:eastAsia="Times New Roman" w:cs="Times New Roman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rFonts w:ascii="Symbol" w:hAnsi="Symbol" w:cs="Symbol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Интернет-ссылка"/>
    <w:rPr>
      <w:color w:val="0000FF"/>
      <w:u w:val="single"/>
    </w:rPr>
  </w:style>
  <w:style w:type="character" w:styleId="Style17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18">
    <w:name w:val="Верхний колонтитул Знак"/>
    <w:qFormat/>
    <w:rPr>
      <w:rFonts w:ascii="Times New Roman" w:hAnsi="Times New Roman" w:cs="Times New Roman"/>
      <w:sz w:val="24"/>
      <w:szCs w:val="24"/>
    </w:rPr>
  </w:style>
  <w:style w:type="character" w:styleId="Style19">
    <w:name w:val="Посещённая гиперссылка"/>
    <w:rPr>
      <w:color w:val="800080"/>
      <w:u w:val="single"/>
    </w:rPr>
  </w:style>
  <w:style w:type="character" w:styleId="Style20">
    <w:name w:val="Номер страницы"/>
    <w:basedOn w:val="Style14"/>
    <w:rPr/>
  </w:style>
  <w:style w:type="character" w:styleId="Style21">
    <w:name w:val="Нижний колонтитул Знак"/>
    <w:qFormat/>
    <w:rPr>
      <w:sz w:val="22"/>
      <w:szCs w:val="22"/>
    </w:rPr>
  </w:style>
  <w:style w:type="paragraph" w:styleId="Style22">
    <w:name w:val="Заголовок"/>
    <w:basedOn w:val="Normal"/>
    <w:next w:val="Style23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Style23">
    <w:name w:val="Body Text"/>
    <w:basedOn w:val="Normal"/>
    <w:pPr>
      <w:spacing w:lineRule="auto" w:line="288" w:before="0" w:after="140"/>
    </w:pPr>
    <w:rPr/>
  </w:style>
  <w:style w:type="paragraph" w:styleId="Style24">
    <w:name w:val="List"/>
    <w:basedOn w:val="Style23"/>
    <w:pPr/>
    <w:rPr>
      <w:rFonts w:cs="FreeSans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cs="FreeSans"/>
    </w:rPr>
  </w:style>
  <w:style w:type="paragraph" w:styleId="Style27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8">
    <w:name w:val="Схема документа"/>
    <w:basedOn w:val="Normal"/>
    <w:qFormat/>
    <w:pPr/>
    <w:rPr>
      <w:rFonts w:ascii="Tahoma" w:hAnsi="Tahoma" w:cs="Tahoma"/>
      <w:sz w:val="16"/>
      <w:szCs w:val="16"/>
    </w:rPr>
  </w:style>
  <w:style w:type="paragraph" w:styleId="Style29">
    <w:name w:val="Header"/>
    <w:basedOn w:val="Normal"/>
    <w:pPr>
      <w:spacing w:lineRule="auto" w:line="240" w:before="0" w:after="0"/>
    </w:pPr>
    <w:rPr>
      <w:rFonts w:ascii="Times New Roman" w:hAnsi="Times New Roman" w:cs="Times New Roman"/>
      <w:sz w:val="24"/>
      <w:szCs w:val="24"/>
    </w:rPr>
  </w:style>
  <w:style w:type="paragraph" w:styleId="Cellbody2">
    <w:name w:val="cell body 2"/>
    <w:basedOn w:val="Normal"/>
    <w:qFormat/>
    <w:pPr>
      <w:spacing w:lineRule="auto" w:line="240" w:before="20" w:after="20"/>
    </w:pPr>
    <w:rPr>
      <w:rFonts w:ascii="Arial" w:hAnsi="Arial" w:cs="Arial"/>
      <w:b/>
      <w:sz w:val="17"/>
      <w:szCs w:val="20"/>
    </w:rPr>
  </w:style>
  <w:style w:type="paragraph" w:styleId="Default">
    <w:name w:val="Default"/>
    <w:qFormat/>
    <w:pPr>
      <w:widowControl/>
      <w:autoSpaceDE w:val="false"/>
    </w:pPr>
    <w:rPr>
      <w:rFonts w:ascii="Calibri" w:hAnsi="Calibri" w:eastAsia="Times New Roman" w:cs="Calibri"/>
      <w:color w:val="000000"/>
      <w:sz w:val="24"/>
      <w:szCs w:val="24"/>
      <w:lang w:val="en-US" w:bidi="ar-SA" w:eastAsia="zh-CN"/>
    </w:rPr>
  </w:style>
  <w:style w:type="paragraph" w:styleId="Style30">
    <w:name w:val="Footer"/>
    <w:basedOn w:val="Normal"/>
    <w:pPr/>
    <w:rPr/>
  </w:style>
  <w:style w:type="paragraph" w:styleId="Style31">
    <w:name w:val="Абзац списка"/>
    <w:basedOn w:val="Normal"/>
    <w:qFormat/>
    <w:pPr>
      <w:spacing w:before="0" w:after="200"/>
      <w:ind w:left="720" w:hanging="0"/>
      <w:contextualSpacing/>
    </w:pPr>
    <w:rPr/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paragraph" w:styleId="Style34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07-irbProtocol-FullApplication-Template[1].dot</Template>
  <TotalTime>37</TotalTime>
  <Application>LibreOffice/5.1.6.2$Linux_X86_64 LibreOffice_project/10m0$Build-2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2018-02-19T19:15:00Z</dcterms:created>
  <dc:creator>kmathes</dc:creator>
  <dc:description/>
  <dc:language>ru-RU</dc:language>
  <cp:lastModifiedBy>Dep 0.05</cp:lastModifiedBy>
  <cp:lastPrinted>2010-10-19T09:48:00Z</cp:lastPrinted>
  <dcterms:modified xsi:type="dcterms:W3CDTF">2018-02-19T20:09:00Z</dcterms:modified>
  <cp:revision>11</cp:revision>
  <dc:subject/>
  <dc:title>NASA IRB Full Board Review Application</dc:title>
</cp:coreProperties>
</file>