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Default"/>
        <w:jc w:val="right"/>
        <w:rPr/>
      </w:pPr>
      <w:r>
        <w:rPr/>
      </w:r>
    </w:p>
    <w:p>
      <w:pPr>
        <w:pStyle w:val="Default"/>
        <w:jc w:val="right"/>
        <w:rPr/>
      </w:pPr>
      <w:r>
        <w:rPr/>
      </w:r>
    </w:p>
    <w:p>
      <w:pPr>
        <w:pStyle w:val="Default"/>
        <w:jc w:val="right"/>
        <w:rPr/>
      </w:pPr>
      <w:r>
        <w:rPr/>
        <w:t>Приложение № 3</w:t>
      </w:r>
    </w:p>
    <w:p>
      <w:pPr>
        <w:pStyle w:val="Default"/>
        <w:jc w:val="right"/>
        <w:rPr>
          <w:rFonts w:eastAsia="HiddenHorzOCR;MS Mincho"/>
          <w:color w:val="342E33"/>
          <w:sz w:val="22"/>
          <w:szCs w:val="22"/>
        </w:rPr>
      </w:pPr>
      <w:r>
        <w:rPr>
          <w:sz w:val="22"/>
          <w:szCs w:val="22"/>
        </w:rPr>
        <w:t xml:space="preserve">к Положению </w:t>
      </w:r>
      <w:r>
        <w:rPr>
          <w:rFonts w:eastAsia="HiddenHorzOCR;MS Mincho"/>
          <w:color w:val="342E33"/>
          <w:sz w:val="22"/>
          <w:szCs w:val="22"/>
        </w:rPr>
        <w:t>о конкурсной комиссии</w:t>
      </w:r>
    </w:p>
    <w:p>
      <w:pPr>
        <w:pStyle w:val="Default"/>
        <w:jc w:val="right"/>
        <w:rPr>
          <w:rFonts w:eastAsia="HiddenHorzOCR;MS Mincho"/>
          <w:color w:val="342E33"/>
          <w:sz w:val="22"/>
          <w:szCs w:val="22"/>
        </w:rPr>
      </w:pPr>
      <w:r>
        <w:rPr>
          <w:rFonts w:eastAsia="Times New Roman"/>
          <w:color w:val="342E33"/>
          <w:sz w:val="22"/>
          <w:szCs w:val="22"/>
        </w:rPr>
        <w:t xml:space="preserve"> </w:t>
      </w:r>
      <w:r>
        <w:rPr>
          <w:rFonts w:eastAsia="HiddenHorzOCR;MS Mincho"/>
          <w:color w:val="342E33"/>
          <w:sz w:val="22"/>
          <w:szCs w:val="22"/>
        </w:rPr>
        <w:t xml:space="preserve">и порядке проведения конкурса </w:t>
      </w:r>
    </w:p>
    <w:p>
      <w:pPr>
        <w:pStyle w:val="Default"/>
        <w:jc w:val="right"/>
        <w:rPr>
          <w:rFonts w:eastAsia="HiddenHorzOCR;MS Mincho"/>
          <w:color w:val="342E33"/>
          <w:sz w:val="22"/>
          <w:szCs w:val="22"/>
        </w:rPr>
      </w:pPr>
      <w:r>
        <w:rPr>
          <w:rFonts w:eastAsia="HiddenHorzOCR;MS Mincho"/>
          <w:color w:val="342E33"/>
          <w:sz w:val="22"/>
          <w:szCs w:val="22"/>
        </w:rPr>
        <w:t>на замещение должностей научных работников</w:t>
      </w:r>
    </w:p>
    <w:p>
      <w:pPr>
        <w:pStyle w:val="Default"/>
        <w:jc w:val="right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</w:r>
    </w:p>
    <w:p>
      <w:pPr>
        <w:pStyle w:val="Default"/>
        <w:jc w:val="center"/>
        <w:rPr>
          <w:rFonts w:eastAsia="HiddenHorzOCR;MS Mincho"/>
          <w:b/>
          <w:color w:val="342E33"/>
          <w:sz w:val="28"/>
          <w:szCs w:val="28"/>
        </w:rPr>
      </w:pPr>
      <w:r>
        <w:rPr>
          <w:rFonts w:eastAsia="HiddenHorzOCR;MS Mincho"/>
          <w:b/>
          <w:color w:val="342E33"/>
          <w:sz w:val="28"/>
          <w:szCs w:val="28"/>
        </w:rPr>
        <w:t>Сведения о научной деятельности претендентов за последние пять лет, предшествовавших дате проведения конкурса</w:t>
      </w:r>
    </w:p>
    <w:p>
      <w:pPr>
        <w:pStyle w:val="Default"/>
        <w:ind w:left="36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</w:r>
    </w:p>
    <w:p>
      <w:pPr>
        <w:pStyle w:val="Default"/>
        <w:numPr>
          <w:ilvl w:val="0"/>
          <w:numId w:val="1"/>
        </w:numPr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  <w:t>Список трудов претендента по разделам:</w:t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  <w:t>- публикации в рецензируемых журналах;</w:t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  <w:t>- монографии и главы в монографиях;</w:t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  <w:t>- статьи в научных сборниках и периодических научных изданиях;</w:t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  <w:t>- публикации в материалах научных мероприятий;</w:t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  <w:t>- патенты;</w:t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  <w:t>- публикации в зарегистрированных научных электронных изданиях;</w:t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  <w:t>- препринты;</w:t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  <w:t>- научно-популярные книги и статьи;</w:t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  <w:t>- другие публикации по вопросам профессиональной деятельности.</w:t>
      </w:r>
    </w:p>
    <w:p>
      <w:pPr>
        <w:pStyle w:val="Default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Times New Roman"/>
          <w:color w:val="342E33"/>
          <w:sz w:val="28"/>
          <w:szCs w:val="28"/>
        </w:rPr>
        <w:t xml:space="preserve">      </w:t>
      </w:r>
      <w:r>
        <w:rPr>
          <w:rFonts w:eastAsia="HiddenHorzOCR;MS Mincho"/>
          <w:color w:val="342E33"/>
          <w:sz w:val="28"/>
          <w:szCs w:val="28"/>
        </w:rPr>
        <w:t>2. Число публикации, индексируемых в российских и международных информационно-аналитическх системах научного цитирования (</w:t>
      </w:r>
      <w:r>
        <w:rPr>
          <w:rFonts w:eastAsia="HiddenHorzOCR;MS Mincho"/>
          <w:color w:val="342E33"/>
          <w:sz w:val="28"/>
          <w:szCs w:val="28"/>
          <w:lang w:val="en-US"/>
        </w:rPr>
        <w:t>Web</w:t>
      </w:r>
      <w:r>
        <w:rPr>
          <w:rFonts w:eastAsia="HiddenHorzOCR;MS Mincho"/>
          <w:color w:val="342E33"/>
          <w:sz w:val="28"/>
          <w:szCs w:val="28"/>
        </w:rPr>
        <w:t xml:space="preserve"> </w:t>
      </w:r>
      <w:r>
        <w:rPr>
          <w:rFonts w:eastAsia="HiddenHorzOCR;MS Mincho"/>
          <w:color w:val="342E33"/>
          <w:sz w:val="28"/>
          <w:szCs w:val="28"/>
          <w:lang w:val="en-US"/>
        </w:rPr>
        <w:t>of</w:t>
      </w:r>
      <w:r>
        <w:rPr>
          <w:rFonts w:eastAsia="HiddenHorzOCR;MS Mincho"/>
          <w:color w:val="342E33"/>
          <w:sz w:val="28"/>
          <w:szCs w:val="28"/>
        </w:rPr>
        <w:t xml:space="preserve"> </w:t>
      </w:r>
      <w:r>
        <w:rPr>
          <w:rFonts w:eastAsia="HiddenHorzOCR;MS Mincho"/>
          <w:color w:val="342E33"/>
          <w:sz w:val="28"/>
          <w:szCs w:val="28"/>
          <w:lang w:val="en-US"/>
        </w:rPr>
        <w:t>Science</w:t>
      </w:r>
      <w:r>
        <w:rPr>
          <w:rFonts w:eastAsia="HiddenHorzOCR;MS Mincho"/>
          <w:color w:val="342E33"/>
          <w:sz w:val="28"/>
          <w:szCs w:val="28"/>
        </w:rPr>
        <w:t xml:space="preserve">, </w:t>
      </w:r>
      <w:r>
        <w:rPr>
          <w:rFonts w:eastAsia="HiddenHorzOCR;MS Mincho"/>
          <w:color w:val="342E33"/>
          <w:sz w:val="28"/>
          <w:szCs w:val="28"/>
          <w:lang w:val="en-US"/>
        </w:rPr>
        <w:t>Scopus</w:t>
      </w:r>
      <w:r>
        <w:rPr>
          <w:rFonts w:eastAsia="HiddenHorzOCR;MS Mincho"/>
          <w:color w:val="342E33"/>
          <w:sz w:val="28"/>
          <w:szCs w:val="28"/>
        </w:rPr>
        <w:t>, Российский индекс научного цитирования).</w:t>
      </w:r>
    </w:p>
    <w:p>
      <w:pPr>
        <w:pStyle w:val="Default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Times New Roman"/>
          <w:color w:val="342E33"/>
          <w:sz w:val="28"/>
          <w:szCs w:val="28"/>
        </w:rPr>
        <w:t xml:space="preserve">      </w:t>
      </w:r>
      <w:r>
        <w:rPr>
          <w:rFonts w:eastAsia="HiddenHorzOCR;MS Mincho"/>
          <w:color w:val="342E33"/>
          <w:sz w:val="28"/>
          <w:szCs w:val="28"/>
        </w:rPr>
        <w:t>3. Список грантов, научных контрактов и договоров, в выполнении которых участвовал претендент, с указанием его конкретной роли.</w:t>
      </w:r>
    </w:p>
    <w:p>
      <w:pPr>
        <w:pStyle w:val="Default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Times New Roman"/>
          <w:color w:val="342E33"/>
          <w:sz w:val="28"/>
          <w:szCs w:val="28"/>
        </w:rPr>
        <w:t xml:space="preserve">      </w:t>
      </w:r>
      <w:r>
        <w:rPr>
          <w:rFonts w:eastAsia="HiddenHorzOCR;MS Mincho"/>
          <w:color w:val="342E33"/>
          <w:sz w:val="28"/>
          <w:szCs w:val="28"/>
        </w:rPr>
        <w:t>4. Сведения о личном участии претендента в научных мероприятиях (съезды, конференции, симпозиумы и иные научные мероприятия) с указанием статуса доклада (приглашенный, пленарный, секционный, стендовый) и уровня мероприятия (международное, всероссийское, региональное).</w:t>
      </w:r>
    </w:p>
    <w:p>
      <w:pPr>
        <w:pStyle w:val="Default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Times New Roman"/>
          <w:color w:val="342E33"/>
          <w:sz w:val="28"/>
          <w:szCs w:val="28"/>
        </w:rPr>
        <w:t xml:space="preserve">       </w:t>
      </w:r>
      <w:r>
        <w:rPr>
          <w:rFonts w:eastAsia="HiddenHorzOCR;MS Mincho"/>
          <w:color w:val="342E33"/>
          <w:sz w:val="28"/>
          <w:szCs w:val="28"/>
        </w:rPr>
        <w:t>5. Сведения об участии претендента в подготовке и проведении научных мероприятий.</w:t>
      </w:r>
    </w:p>
    <w:p>
      <w:pPr>
        <w:pStyle w:val="Default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Times New Roman"/>
          <w:color w:val="342E33"/>
          <w:sz w:val="28"/>
          <w:szCs w:val="28"/>
        </w:rPr>
        <w:t xml:space="preserve">       </w:t>
      </w:r>
      <w:r>
        <w:rPr>
          <w:rFonts w:eastAsia="HiddenHorzOCR;MS Mincho"/>
          <w:color w:val="342E33"/>
          <w:sz w:val="28"/>
          <w:szCs w:val="28"/>
        </w:rPr>
        <w:t xml:space="preserve">6. Сведения о педагогической деятельности претендента (чтение курсов лекций, проведение семинаров, научное руководство аспирантами и консультирование докторантов, другие виды педагогической деятельности).       </w:t>
      </w:r>
    </w:p>
    <w:p>
      <w:pPr>
        <w:pStyle w:val="Default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Times New Roman"/>
          <w:color w:val="342E33"/>
          <w:sz w:val="28"/>
          <w:szCs w:val="28"/>
        </w:rPr>
        <w:t xml:space="preserve">      </w:t>
      </w:r>
      <w:r>
        <w:rPr>
          <w:rFonts w:eastAsia="HiddenHorzOCR;MS Mincho"/>
          <w:color w:val="342E33"/>
          <w:sz w:val="28"/>
          <w:szCs w:val="28"/>
        </w:rPr>
        <w:t>7.  Сведения  о премиях, и наградах за научную и педагогическую деятельность.</w:t>
      </w:r>
    </w:p>
    <w:p>
      <w:pPr>
        <w:pStyle w:val="Default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Times New Roman"/>
          <w:color w:val="342E33"/>
          <w:sz w:val="28"/>
          <w:szCs w:val="28"/>
        </w:rPr>
        <w:t xml:space="preserve">      </w:t>
      </w:r>
      <w:r>
        <w:rPr>
          <w:rFonts w:eastAsia="HiddenHorzOCR;MS Mincho"/>
          <w:color w:val="342E33"/>
          <w:sz w:val="28"/>
          <w:szCs w:val="28"/>
        </w:rPr>
        <w:t>8.  Сведения об участии претендента в редакционных коллегиях научных журналов.</w:t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  <w:sz w:val="28"/>
          <w:szCs w:val="28"/>
        </w:rPr>
      </w:pPr>
      <w:r>
        <w:rPr>
          <w:rFonts w:eastAsia="HiddenHorzOCR;MS Mincho"/>
          <w:color w:val="342E33"/>
          <w:sz w:val="28"/>
          <w:szCs w:val="28"/>
        </w:rPr>
      </w:r>
    </w:p>
    <w:p>
      <w:pPr>
        <w:pStyle w:val="Default"/>
        <w:ind w:left="720" w:right="0" w:hanging="0"/>
        <w:jc w:val="both"/>
        <w:rPr>
          <w:rFonts w:eastAsia="HiddenHorzOCR;MS Mincho"/>
          <w:color w:val="342E33"/>
        </w:rPr>
      </w:pPr>
      <w:r>
        <w:rPr>
          <w:rFonts w:eastAsia="HiddenHorzOCR;MS Mincho"/>
          <w:color w:val="342E33"/>
        </w:rPr>
      </w:r>
    </w:p>
    <w:p>
      <w:pPr>
        <w:pStyle w:val="Normal"/>
        <w:rPr>
          <w:rFonts w:cs="Times New Roman" w:ascii="Times New Roman" w:hAnsi="Times New Roman"/>
          <w:b/>
        </w:rPr>
      </w:pPr>
      <w:r>
        <w:rPr>
          <w:rFonts w:cs="Times New Roman" w:ascii="Times New Roman" w:hAnsi="Times New Roman"/>
          <w:b/>
          <w:sz w:val="28"/>
          <w:szCs w:val="28"/>
        </w:rPr>
        <w:t>Претендент</w:t>
      </w:r>
      <w:r>
        <w:rPr>
          <w:rFonts w:cs="Times New Roman" w:ascii="Times New Roman" w:hAnsi="Times New Roman"/>
          <w:b/>
        </w:rPr>
        <w:t xml:space="preserve"> _______________________________________________________________ </w:t>
      </w:r>
    </w:p>
    <w:p>
      <w:pPr>
        <w:pStyle w:val="Normal"/>
        <w:widowControl/>
        <w:bidi w:val="0"/>
        <w:spacing w:before="0" w:after="200"/>
        <w:jc w:val="both"/>
        <w:rPr>
          <w:rFonts w:cs="Times New Roman" w:ascii="Times New Roman" w:hAnsi="Times New Roman"/>
        </w:rPr>
      </w:pPr>
      <w:r>
        <w:rPr>
          <w:rFonts w:eastAsia="Times New Roman" w:cs="Times New Roman" w:ascii="Times New Roman" w:hAnsi="Times New Roman"/>
          <w:b/>
        </w:rPr>
        <w:t xml:space="preserve">                         </w:t>
      </w:r>
      <w:r>
        <w:rPr>
          <w:rFonts w:cs="Times New Roman" w:ascii="Times New Roman" w:hAnsi="Times New Roman"/>
        </w:rPr>
        <w:t>подпись                                расшифровка                         дата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cc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color w:val="342E33"/>
        <w:sz w:val="28"/>
        <w:szCs w:val="28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pPr>
      <w:widowControl/>
      <w:suppressAutoHyphens w:val="true"/>
      <w:bidi w:val="0"/>
      <w:spacing w:before="0" w:after="200"/>
      <w:jc w:val="both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rPr>
      <w:b/>
    </w:rPr>
  </w:style>
  <w:style w:type="character" w:styleId="WW8Num1z1">
    <w:name w:val="WW8Num1z1"/>
    <w:rPr/>
  </w:style>
  <w:style w:type="character" w:styleId="WW8Num1z2">
    <w:name w:val="WW8Num1z2"/>
    <w:rPr/>
  </w:style>
  <w:style w:type="character" w:styleId="WW8Num1z3">
    <w:name w:val="WW8Num1z3"/>
    <w:rPr/>
  </w:style>
  <w:style w:type="character" w:styleId="WW8Num1z4">
    <w:name w:val="WW8Num1z4"/>
    <w:rPr/>
  </w:style>
  <w:style w:type="character" w:styleId="WW8Num1z5">
    <w:name w:val="WW8Num1z5"/>
    <w:rPr/>
  </w:style>
  <w:style w:type="character" w:styleId="WW8Num1z6">
    <w:name w:val="WW8Num1z6"/>
    <w:rPr/>
  </w:style>
  <w:style w:type="character" w:styleId="WW8Num1z7">
    <w:name w:val="WW8Num1z7"/>
    <w:rPr/>
  </w:style>
  <w:style w:type="character" w:styleId="WW8Num1z8">
    <w:name w:val="WW8Num1z8"/>
    <w:rPr/>
  </w:style>
  <w:style w:type="character" w:styleId="WW8Num2z0">
    <w:name w:val="WW8Num2z0"/>
    <w:rPr>
      <w:rFonts w:eastAsia="HiddenHorzOCR;MS Mincho"/>
      <w:color w:val="342E33"/>
    </w:rPr>
  </w:style>
  <w:style w:type="character" w:styleId="WW8Num2z1">
    <w:name w:val="WW8Num2z1"/>
    <w:rPr/>
  </w:style>
  <w:style w:type="character" w:styleId="WW8Num2z2">
    <w:name w:val="WW8Num2z2"/>
    <w:rPr/>
  </w:style>
  <w:style w:type="character" w:styleId="WW8Num2z3">
    <w:name w:val="WW8Num2z3"/>
    <w:rPr/>
  </w:style>
  <w:style w:type="character" w:styleId="WW8Num2z4">
    <w:name w:val="WW8Num2z4"/>
    <w:rPr/>
  </w:style>
  <w:style w:type="character" w:styleId="WW8Num2z5">
    <w:name w:val="WW8Num2z5"/>
    <w:rPr/>
  </w:style>
  <w:style w:type="character" w:styleId="WW8Num2z6">
    <w:name w:val="WW8Num2z6"/>
    <w:rPr/>
  </w:style>
  <w:style w:type="character" w:styleId="WW8Num2z7">
    <w:name w:val="WW8Num2z7"/>
    <w:rPr/>
  </w:style>
  <w:style w:type="character" w:styleId="WW8Num2z8">
    <w:name w:val="WW8Num2z8"/>
    <w:rPr/>
  </w:style>
  <w:style w:type="character" w:styleId="WW8Num3z0">
    <w:name w:val="WW8Num3z0"/>
    <w:rPr>
      <w:rFonts w:eastAsia="HiddenHorzOCR;MS Mincho"/>
      <w:color w:val="342E33"/>
      <w:sz w:val="28"/>
      <w:szCs w:val="28"/>
    </w:rPr>
  </w:style>
  <w:style w:type="character" w:styleId="WW8Num3z1">
    <w:name w:val="WW8Num3z1"/>
    <w:rPr/>
  </w:style>
  <w:style w:type="character" w:styleId="WW8Num3z2">
    <w:name w:val="WW8Num3z2"/>
    <w:rPr/>
  </w:style>
  <w:style w:type="character" w:styleId="WW8Num3z3">
    <w:name w:val="WW8Num3z3"/>
    <w:rPr/>
  </w:style>
  <w:style w:type="character" w:styleId="WW8Num3z4">
    <w:name w:val="WW8Num3z4"/>
    <w:rPr/>
  </w:style>
  <w:style w:type="character" w:styleId="WW8Num3z5">
    <w:name w:val="WW8Num3z5"/>
    <w:rPr/>
  </w:style>
  <w:style w:type="character" w:styleId="WW8Num3z6">
    <w:name w:val="WW8Num3z6"/>
    <w:rPr/>
  </w:style>
  <w:style w:type="character" w:styleId="WW8Num3z7">
    <w:name w:val="WW8Num3z7"/>
    <w:rPr/>
  </w:style>
  <w:style w:type="character" w:styleId="WW8Num3z8">
    <w:name w:val="WW8Num3z8"/>
    <w:rPr/>
  </w:style>
  <w:style w:type="character" w:styleId="WW8Num4z0">
    <w:name w:val="WW8Num4z0"/>
    <w:rPr>
      <w:b/>
    </w:rPr>
  </w:style>
  <w:style w:type="character" w:styleId="WW8Num4z1">
    <w:name w:val="WW8Num4z1"/>
    <w:rPr/>
  </w:style>
  <w:style w:type="character" w:styleId="WW8Num4z2">
    <w:name w:val="WW8Num4z2"/>
    <w:rPr/>
  </w:style>
  <w:style w:type="character" w:styleId="WW8Num4z3">
    <w:name w:val="WW8Num4z3"/>
    <w:rPr/>
  </w:style>
  <w:style w:type="character" w:styleId="WW8Num4z4">
    <w:name w:val="WW8Num4z4"/>
    <w:rPr/>
  </w:style>
  <w:style w:type="character" w:styleId="WW8Num4z5">
    <w:name w:val="WW8Num4z5"/>
    <w:rPr/>
  </w:style>
  <w:style w:type="character" w:styleId="WW8Num4z6">
    <w:name w:val="WW8Num4z6"/>
    <w:rPr/>
  </w:style>
  <w:style w:type="character" w:styleId="WW8Num4z7">
    <w:name w:val="WW8Num4z7"/>
    <w:rPr/>
  </w:style>
  <w:style w:type="character" w:styleId="WW8Num4z8">
    <w:name w:val="WW8Num4z8"/>
    <w:rPr/>
  </w:style>
  <w:style w:type="character" w:styleId="Style14">
    <w:name w:val="Основной шрифт абзаца"/>
    <w:rPr/>
  </w:style>
  <w:style w:type="paragraph" w:styleId="Style15">
    <w:name w:val="Заголовок"/>
    <w:basedOn w:val="Normal"/>
    <w:next w:val="Style16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Style16">
    <w:name w:val="Основной текст"/>
    <w:basedOn w:val="Normal"/>
    <w:pPr>
      <w:spacing w:lineRule="auto" w:line="288" w:before="0" w:after="140"/>
    </w:pPr>
    <w:rPr/>
  </w:style>
  <w:style w:type="paragraph" w:styleId="Style17">
    <w:name w:val="Список"/>
    <w:basedOn w:val="Style16"/>
    <w:pPr/>
    <w:rPr>
      <w:rFonts w:cs="FreeSans"/>
    </w:rPr>
  </w:style>
  <w:style w:type="paragraph" w:styleId="Style18">
    <w:name w:val="Название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9">
    <w:name w:val="Указатель"/>
    <w:basedOn w:val="Normal"/>
    <w:pPr>
      <w:suppressLineNumbers/>
    </w:pPr>
    <w:rPr>
      <w:rFonts w:cs="FreeSans"/>
    </w:rPr>
  </w:style>
  <w:style w:type="paragraph" w:styleId="Default">
    <w:name w:val="Default"/>
    <w:pPr>
      <w:widowControl/>
      <w:suppressAutoHyphens w:val="true"/>
      <w:autoSpaceDE w:val="false"/>
    </w:pPr>
    <w:rPr>
      <w:rFonts w:ascii="Times New Roman" w:hAnsi="Times New Roman" w:eastAsia="Calibri" w:cs="Times New Roman"/>
      <w:color w:val="000000"/>
      <w:sz w:val="24"/>
      <w:szCs w:val="24"/>
      <w:lang w:val="ru-RU" w:bidi="ar-SA" w:eastAsia="zh-CN"/>
    </w:rPr>
  </w:style>
  <w:style w:type="numbering" w:styleId="WW8Num1">
    <w:name w:val="WW8Num1"/>
  </w:style>
  <w:style w:type="numbering" w:styleId="WW8Num2">
    <w:name w:val="WW8Num2"/>
  </w:style>
  <w:style w:type="numbering" w:styleId="WW8Num3">
    <w:name w:val="WW8Num3"/>
  </w:style>
  <w:style w:type="numbering" w:styleId="WW8Num4">
    <w:name w:val="WW8Num4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15120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2016-08-01T14:55:00Z</dcterms:created>
  <dc:creator>Галанина</dc:creator>
  <dc:language>ru-RU</dc:language>
  <cp:lastModifiedBy>Галанина</cp:lastModifiedBy>
  <dcterms:modified xsi:type="dcterms:W3CDTF">2017-04-03T09:17:00Z</dcterms:modified>
  <cp:revision>5</cp:revision>
</cp:coreProperties>
</file>